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工程建设项目招标投标投诉处理服务指南</w:t>
      </w:r>
    </w:p>
    <w:p>
      <w:pPr>
        <w:jc w:val="center"/>
        <w:rPr>
          <w:rFonts w:hint="eastAsia" w:ascii="宋体" w:hAnsi="宋体" w:eastAsia="宋体" w:cs="宋体"/>
          <w:b/>
          <w:bCs/>
          <w:sz w:val="44"/>
          <w:szCs w:val="44"/>
          <w:lang w:eastAsia="zh-CN"/>
        </w:rPr>
      </w:pP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一、投诉受理部门及联系方式</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投标人或者其他利害关系人认为招标投标活动不符合法律、法规和规章规定的，</w:t>
      </w:r>
      <w:r>
        <w:rPr>
          <w:rFonts w:hint="eastAsia" w:ascii="仿宋" w:hAnsi="仿宋" w:eastAsia="仿宋" w:cs="仿宋"/>
          <w:b w:val="0"/>
          <w:bCs w:val="0"/>
          <w:sz w:val="32"/>
          <w:szCs w:val="32"/>
          <w:lang w:val="en-US" w:eastAsia="zh-CN"/>
        </w:rPr>
        <w:t>可</w:t>
      </w:r>
      <w:r>
        <w:rPr>
          <w:rFonts w:hint="eastAsia" w:ascii="仿宋" w:hAnsi="仿宋" w:eastAsia="仿宋" w:cs="仿宋"/>
          <w:b w:val="0"/>
          <w:bCs w:val="0"/>
          <w:sz w:val="32"/>
          <w:szCs w:val="32"/>
          <w:lang w:eastAsia="zh-CN"/>
        </w:rPr>
        <w:t>依法向行政监督部门投诉。</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投诉处理部门及联系方式：详见附件1</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二、投诉受理所需资料</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1、法人授权委托书及委托人身份证（非法人提交资料提供）。</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2、投诉书。</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投诉书应包含以下内容：</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（一）投诉人的名称、地址及有效联系方式；</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（二）被投诉人的名称、地址及有效联系方式；</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（三）投诉事项的基本事实；</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（四）相关请求及主张；</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（五）有效线索和相关证明材料。</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三、投诉时限</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1、投诉人投诉时限要求</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投诉人认为招标投标活动不合法的，应自知道之日起10日内提出书面投诉。</w:t>
      </w:r>
    </w:p>
    <w:p>
      <w:pPr>
        <w:keepNext w:val="0"/>
        <w:keepLines w:val="0"/>
        <w:pageBreakBefore w:val="0"/>
        <w:widowControl w:val="0"/>
        <w:kinsoku/>
        <w:wordWrap/>
        <w:overflowPunct/>
        <w:topLinePunct w:val="0"/>
        <w:autoSpaceDE/>
        <w:autoSpaceDN/>
        <w:bidi w:val="0"/>
        <w:adjustRightInd/>
        <w:snapToGrid/>
        <w:ind w:firstLine="562"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bCs/>
          <w:sz w:val="28"/>
          <w:szCs w:val="28"/>
          <w:lang w:val="en-US" w:eastAsia="zh-CN"/>
        </w:rPr>
        <w:t>2、决定是否受理时限要求</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行政监督部门收到投诉书后，</w:t>
      </w:r>
      <w:r>
        <w:rPr>
          <w:rFonts w:hint="eastAsia" w:ascii="仿宋" w:hAnsi="仿宋" w:eastAsia="仿宋" w:cs="仿宋"/>
          <w:b w:val="0"/>
          <w:bCs w:val="0"/>
          <w:sz w:val="32"/>
          <w:szCs w:val="32"/>
          <w:lang w:val="en-US" w:eastAsia="zh-CN"/>
        </w:rPr>
        <w:t>会</w:t>
      </w:r>
      <w:r>
        <w:rPr>
          <w:rFonts w:hint="default" w:ascii="仿宋" w:hAnsi="仿宋" w:eastAsia="仿宋" w:cs="仿宋"/>
          <w:b w:val="0"/>
          <w:bCs w:val="0"/>
          <w:sz w:val="32"/>
          <w:szCs w:val="32"/>
          <w:lang w:val="en-US" w:eastAsia="zh-CN"/>
        </w:rPr>
        <w:t>在3个工作日内进行审查</w:t>
      </w:r>
      <w:r>
        <w:rPr>
          <w:rFonts w:hint="eastAsia" w:ascii="仿宋" w:hAnsi="仿宋" w:eastAsia="仿宋" w:cs="仿宋"/>
          <w:b w:val="0"/>
          <w:bCs w:val="0"/>
          <w:sz w:val="32"/>
          <w:szCs w:val="32"/>
          <w:lang w:val="en-US" w:eastAsia="zh-CN"/>
        </w:rPr>
        <w:t>，决定是否受理。</w:t>
      </w:r>
    </w:p>
    <w:p>
      <w:pPr>
        <w:keepNext w:val="0"/>
        <w:keepLines w:val="0"/>
        <w:pageBreakBefore w:val="0"/>
        <w:widowControl w:val="0"/>
        <w:kinsoku/>
        <w:wordWrap/>
        <w:overflowPunct/>
        <w:topLinePunct w:val="0"/>
        <w:autoSpaceDE/>
        <w:autoSpaceDN/>
        <w:bidi w:val="0"/>
        <w:adjustRightInd/>
        <w:snapToGrid/>
        <w:ind w:firstLine="562"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bCs/>
          <w:sz w:val="28"/>
          <w:szCs w:val="28"/>
          <w:lang w:val="en-US" w:eastAsia="zh-CN"/>
        </w:rPr>
        <w:t>3、作出投诉处理决定时限要求</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投诉一经受理，行政监督部门自受理投诉之日起30个工作日内，对投诉事项做出处理决定。</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四、</w:t>
      </w:r>
      <w:r>
        <w:rPr>
          <w:rFonts w:hint="default" w:ascii="仿宋" w:hAnsi="仿宋" w:eastAsia="仿宋" w:cs="仿宋"/>
          <w:b/>
          <w:bCs/>
          <w:sz w:val="32"/>
          <w:szCs w:val="32"/>
          <w:lang w:val="en-US" w:eastAsia="zh-CN"/>
        </w:rPr>
        <w:t>投诉处理流程</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1、投诉人递交书面投诉书及相关材料。</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2、行政监督部门在3日内作出是否受理决定，</w:t>
      </w:r>
      <w:r>
        <w:rPr>
          <w:rFonts w:hint="eastAsia" w:ascii="仿宋" w:hAnsi="仿宋" w:eastAsia="仿宋" w:cs="仿宋"/>
          <w:b w:val="0"/>
          <w:bCs w:val="0"/>
          <w:sz w:val="32"/>
          <w:szCs w:val="32"/>
          <w:lang w:val="en-US" w:eastAsia="zh-CN"/>
        </w:rPr>
        <w:t>对于</w:t>
      </w:r>
      <w:r>
        <w:rPr>
          <w:rFonts w:hint="default" w:ascii="仿宋" w:hAnsi="仿宋" w:eastAsia="仿宋" w:cs="仿宋"/>
          <w:b w:val="0"/>
          <w:bCs w:val="0"/>
          <w:sz w:val="32"/>
          <w:szCs w:val="32"/>
          <w:lang w:val="en-US" w:eastAsia="zh-CN"/>
        </w:rPr>
        <w:t>不符合受理条件的</w:t>
      </w:r>
      <w:r>
        <w:rPr>
          <w:rFonts w:hint="eastAsia" w:ascii="仿宋" w:hAnsi="仿宋" w:eastAsia="仿宋" w:cs="仿宋"/>
          <w:b w:val="0"/>
          <w:bCs w:val="0"/>
          <w:sz w:val="32"/>
          <w:szCs w:val="32"/>
          <w:lang w:val="en-US" w:eastAsia="zh-CN"/>
        </w:rPr>
        <w:t>，</w:t>
      </w:r>
      <w:r>
        <w:rPr>
          <w:rFonts w:hint="default" w:ascii="仿宋" w:hAnsi="仿宋" w:eastAsia="仿宋" w:cs="仿宋"/>
          <w:b w:val="0"/>
          <w:bCs w:val="0"/>
          <w:sz w:val="32"/>
          <w:szCs w:val="32"/>
          <w:lang w:val="en-US" w:eastAsia="zh-CN"/>
        </w:rPr>
        <w:t>不予受理并书面告知理由；</w:t>
      </w:r>
      <w:r>
        <w:rPr>
          <w:rFonts w:hint="eastAsia" w:ascii="仿宋" w:hAnsi="仿宋" w:eastAsia="仿宋" w:cs="仿宋"/>
          <w:b w:val="0"/>
          <w:bCs w:val="0"/>
          <w:sz w:val="32"/>
          <w:szCs w:val="32"/>
          <w:lang w:val="en-US" w:eastAsia="zh-CN"/>
        </w:rPr>
        <w:t>对于符合投诉受理条件的予以受理。</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3、行政监督部门自受理之日起30个工作日内，对投诉事项作出投诉处理决定。</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五</w:t>
      </w:r>
      <w:r>
        <w:rPr>
          <w:rFonts w:hint="default" w:ascii="仿宋" w:hAnsi="仿宋" w:eastAsia="仿宋" w:cs="仿宋"/>
          <w:b/>
          <w:bCs/>
          <w:sz w:val="32"/>
          <w:szCs w:val="32"/>
          <w:lang w:val="en-US" w:eastAsia="zh-CN"/>
        </w:rPr>
        <w:t>、</w:t>
      </w:r>
      <w:r>
        <w:rPr>
          <w:rFonts w:hint="eastAsia" w:ascii="仿宋" w:hAnsi="仿宋" w:eastAsia="仿宋" w:cs="仿宋"/>
          <w:b/>
          <w:bCs/>
          <w:sz w:val="32"/>
          <w:szCs w:val="32"/>
          <w:lang w:val="en-US" w:eastAsia="zh-CN"/>
        </w:rPr>
        <w:t>行政复议或行政诉讼</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当事人对行政监督部门的投诉处理决定不服或者行政监督部门逾期未做处理的，可以依法申请行政复议或者向人民法院提起行政诉讼。</w:t>
      </w: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r>
        <w:rPr>
          <w:rFonts w:hint="eastAsia" w:ascii="仿宋" w:hAnsi="仿宋" w:eastAsia="仿宋" w:cs="仿宋"/>
          <w:color w:val="0D203D"/>
          <w:sz w:val="32"/>
          <w:szCs w:val="32"/>
          <w:lang w:val="en-US" w:eastAsia="zh-CN"/>
        </w:rPr>
        <w:t>附件：1、荥阳市招投标行政监督部门、监督人员及监督电话公示表</w:t>
      </w:r>
    </w:p>
    <w:p>
      <w:pPr>
        <w:pStyle w:val="2"/>
        <w:keepNext w:val="0"/>
        <w:keepLines w:val="0"/>
        <w:widowControl/>
        <w:suppressLineNumbers w:val="0"/>
        <w:spacing w:before="0" w:beforeAutospacing="0" w:after="0" w:afterAutospacing="0" w:line="360" w:lineRule="atLeast"/>
        <w:ind w:right="0" w:firstLine="960" w:firstLineChars="300"/>
        <w:jc w:val="both"/>
        <w:rPr>
          <w:rFonts w:hint="eastAsia" w:ascii="仿宋" w:hAnsi="仿宋" w:eastAsia="仿宋" w:cs="仿宋"/>
          <w:color w:val="0D203D"/>
          <w:sz w:val="32"/>
          <w:szCs w:val="32"/>
          <w:lang w:val="en-US" w:eastAsia="zh-CN"/>
        </w:rPr>
      </w:pPr>
      <w:r>
        <w:rPr>
          <w:rFonts w:hint="eastAsia" w:ascii="仿宋" w:hAnsi="仿宋" w:eastAsia="仿宋" w:cs="仿宋"/>
          <w:color w:val="0D203D"/>
          <w:sz w:val="32"/>
          <w:szCs w:val="32"/>
          <w:lang w:val="en-US" w:eastAsia="zh-CN"/>
        </w:rPr>
        <w:t>2、荥阳市公共资源交易平台在线投诉工作手册</w:t>
      </w:r>
    </w:p>
    <w:p>
      <w:pPr>
        <w:pStyle w:val="2"/>
        <w:keepNext w:val="0"/>
        <w:keepLines w:val="0"/>
        <w:widowControl/>
        <w:suppressLineNumbers w:val="0"/>
        <w:spacing w:before="0" w:beforeAutospacing="0" w:after="0" w:afterAutospacing="0" w:line="360" w:lineRule="atLeast"/>
        <w:ind w:right="0" w:firstLine="960" w:firstLineChars="300"/>
        <w:jc w:val="both"/>
        <w:rPr>
          <w:rFonts w:hint="eastAsia" w:ascii="仿宋" w:hAnsi="仿宋" w:eastAsia="仿宋" w:cs="仿宋"/>
          <w:color w:val="0D203D"/>
          <w:sz w:val="32"/>
          <w:szCs w:val="32"/>
          <w:lang w:val="en-US" w:eastAsia="zh-CN"/>
        </w:rPr>
      </w:pPr>
      <w:r>
        <w:rPr>
          <w:rFonts w:hint="eastAsia" w:ascii="仿宋" w:hAnsi="仿宋" w:eastAsia="仿宋" w:cs="仿宋"/>
          <w:color w:val="0D203D"/>
          <w:sz w:val="32"/>
          <w:szCs w:val="32"/>
          <w:lang w:val="en-US" w:eastAsia="zh-CN"/>
        </w:rPr>
        <w:t>3、荥阳市公共资源交易平台在线投诉受理工作手册</w:t>
      </w: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rPr>
          <w:rFonts w:hint="eastAsia" w:ascii="仿宋" w:hAnsi="仿宋" w:eastAsia="仿宋" w:cs="仿宋"/>
          <w:color w:val="0D203D"/>
          <w:sz w:val="32"/>
          <w:szCs w:val="32"/>
          <w:lang w:val="en-US" w:eastAsia="zh-CN"/>
        </w:rPr>
        <w:sectPr>
          <w:pgSz w:w="11906" w:h="16838"/>
          <w:pgMar w:top="1417" w:right="1134" w:bottom="1417" w:left="1417" w:header="851" w:footer="992" w:gutter="0"/>
          <w:paperSrc/>
          <w:cols w:space="0" w:num="1"/>
          <w:rtlGutter w:val="0"/>
          <w:docGrid w:type="lines" w:linePitch="312" w:charSpace="0"/>
        </w:sectPr>
      </w:pPr>
    </w:p>
    <w:p>
      <w:pPr>
        <w:rPr>
          <w:rFonts w:hint="eastAsia" w:ascii="仿宋" w:hAnsi="仿宋" w:eastAsia="仿宋" w:cs="仿宋"/>
          <w:color w:val="0D203D"/>
          <w:sz w:val="32"/>
          <w:szCs w:val="32"/>
          <w:lang w:val="en-US" w:eastAsia="zh-CN"/>
        </w:rPr>
      </w:pPr>
      <w:r>
        <w:rPr>
          <w:rFonts w:hint="eastAsia" w:ascii="仿宋" w:hAnsi="仿宋" w:eastAsia="仿宋" w:cs="仿宋"/>
          <w:color w:val="0D203D"/>
          <w:sz w:val="32"/>
          <w:szCs w:val="32"/>
          <w:lang w:val="en-US" w:eastAsia="zh-CN"/>
        </w:rPr>
        <w:t>附件1</w:t>
      </w:r>
    </w:p>
    <w:tbl>
      <w:tblPr>
        <w:tblW w:w="13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336"/>
        <w:gridCol w:w="3816"/>
        <w:gridCol w:w="2091"/>
        <w:gridCol w:w="1273"/>
        <w:gridCol w:w="1746"/>
        <w:gridCol w:w="2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42" w:hRule="atLeast"/>
        </w:trPr>
        <w:tc>
          <w:tcPr>
            <w:tcW w:w="13960" w:type="dxa"/>
            <w:gridSpan w:val="6"/>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bdr w:val="none" w:color="auto" w:sz="0" w:space="0"/>
                <w:lang w:val="en-US" w:eastAsia="zh-CN" w:bidi="ar"/>
              </w:rPr>
              <w:t>荥阳市招投标行政监督部门、监督人员及监督电话公示表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7"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bdr w:val="none" w:color="auto" w:sz="0" w:space="0"/>
                <w:lang w:val="en-US" w:eastAsia="zh-CN" w:bidi="ar"/>
              </w:rPr>
              <w:t>部门名称</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bdr w:val="none" w:color="auto" w:sz="0" w:space="0"/>
                <w:lang w:val="en-US" w:eastAsia="zh-CN" w:bidi="ar"/>
              </w:rPr>
              <w:t>职 责</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bdr w:val="none" w:color="auto" w:sz="0" w:space="0"/>
                <w:lang w:val="en-US" w:eastAsia="zh-CN" w:bidi="ar"/>
              </w:rPr>
              <w:t>联系地址</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bdr w:val="none" w:color="auto" w:sz="0" w:space="0"/>
                <w:lang w:val="en-US" w:eastAsia="zh-CN" w:bidi="ar"/>
              </w:rPr>
              <w:t>监督人员</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bdr w:val="none" w:color="auto" w:sz="0" w:space="0"/>
                <w:lang w:val="en-US" w:eastAsia="zh-CN" w:bidi="ar"/>
              </w:rPr>
              <w:t>监督电话</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bdr w:val="none" w:color="auto" w:sz="0" w:space="0"/>
                <w:lang w:val="en-US" w:eastAsia="zh-CN" w:bidi="ar"/>
              </w:rPr>
              <w:t>邮 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2"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发改委</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(公管科)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负责招标投标工作的指导和协调，依法对招标投标活动实施执法监督；为招标投标当事人提供招标投标的法律法规和政策咨询服务；协助有关行政监督部门调查处理对招投标活动的举报和投诉</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索河路036号</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时青伟</w:t>
            </w:r>
          </w:p>
        </w:tc>
        <w:tc>
          <w:tcPr>
            <w:tcW w:w="1746"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0371-64663523</w:t>
            </w:r>
          </w:p>
        </w:tc>
        <w:tc>
          <w:tcPr>
            <w:tcW w:w="2698"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7"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财政局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(政府采购监督管理科)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负责政府采购项目采购活动及国有产（股）权类项目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福民路23号</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孙晓艺</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0371-64666696</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xingyangcgb@163.com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5"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住建局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(工程招标投标监管科)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负责各类房屋建筑和市政设施项目（包含各乡镇、街道和扶贫类的房建、市政设施项目）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康泰路与惠民路交叉口向南100米西侧</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王晓辉</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0371-64626360</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zbb0371@163.com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2"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交通运输局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(公路管理科)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负责交通及交通辅助设施项目（包含公路、铁路等项目）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荥阳市国泰路与惠民路交叉口</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王光辉</w:t>
            </w:r>
          </w:p>
        </w:tc>
        <w:tc>
          <w:tcPr>
            <w:tcW w:w="1746"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0371-64666832</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kern w:val="0"/>
                <w:sz w:val="24"/>
                <w:szCs w:val="24"/>
                <w:u w:val="none"/>
                <w:bdr w:val="none" w:color="auto" w:sz="0" w:space="0"/>
                <w:lang w:val="en-US" w:eastAsia="zh-CN" w:bidi="ar"/>
              </w:rPr>
              <w:fldChar w:fldCharType="begin"/>
            </w:r>
            <w:r>
              <w:rPr>
                <w:rFonts w:hint="eastAsia" w:ascii="仿宋" w:hAnsi="仿宋" w:eastAsia="仿宋" w:cs="仿宋"/>
                <w:i w:val="0"/>
                <w:kern w:val="0"/>
                <w:sz w:val="24"/>
                <w:szCs w:val="24"/>
                <w:u w:val="none"/>
                <w:bdr w:val="none" w:color="auto" w:sz="0" w:space="0"/>
                <w:lang w:val="en-US" w:eastAsia="zh-CN" w:bidi="ar"/>
              </w:rPr>
              <w:instrText xml:space="preserve"> HYPERLINK "mailto:xyjtjglk@163.com" </w:instrText>
            </w:r>
            <w:r>
              <w:rPr>
                <w:rFonts w:hint="eastAsia" w:ascii="仿宋" w:hAnsi="仿宋" w:eastAsia="仿宋" w:cs="仿宋"/>
                <w:i w:val="0"/>
                <w:kern w:val="0"/>
                <w:sz w:val="24"/>
                <w:szCs w:val="24"/>
                <w:u w:val="none"/>
                <w:bdr w:val="none" w:color="auto" w:sz="0" w:space="0"/>
                <w:lang w:val="en-US" w:eastAsia="zh-CN" w:bidi="ar"/>
              </w:rPr>
              <w:fldChar w:fldCharType="separate"/>
            </w:r>
            <w:r>
              <w:rPr>
                <w:rStyle w:val="6"/>
                <w:rFonts w:hint="eastAsia" w:ascii="仿宋" w:hAnsi="仿宋" w:eastAsia="仿宋" w:cs="仿宋"/>
                <w:i w:val="0"/>
                <w:sz w:val="24"/>
                <w:szCs w:val="24"/>
                <w:u w:val="none"/>
                <w:bdr w:val="none" w:color="auto" w:sz="0" w:space="0"/>
              </w:rPr>
              <w:t>xyjtjglk@163.com</w:t>
            </w:r>
            <w:r>
              <w:rPr>
                <w:rFonts w:hint="eastAsia" w:ascii="仿宋" w:hAnsi="仿宋" w:eastAsia="仿宋" w:cs="仿宋"/>
                <w:i w:val="0"/>
                <w:kern w:val="0"/>
                <w:sz w:val="24"/>
                <w:szCs w:val="24"/>
                <w:u w:val="none"/>
                <w:bdr w:val="none" w:color="auto" w:sz="0" w:space="0"/>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2"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林业局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(规划财务科)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负责林业建设项目（包含全市风景名胜区范围内的林业项目）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惠民路28号</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蒋鹏</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0371-85295815</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xylyjcwk@126.com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2"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农委</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（乡村建设科）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负责全市农业农村建设项目和乡村振兴类项目（除房建、市政设施项目外）</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富民路25号</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郑元辉</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0371-64666966</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xysntk@126.com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7"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水利局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（政策法规科）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负责水利建设项目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演武路72号</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周文峰</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0371-64602546</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xyslj616@163.com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2"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自然资源和规划局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（机关党委）</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负责土地开发、复垦、整治等项目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荥泽大道康泰路交叉口向南100米路西</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赵天龙</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0371-64652179</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xygtjrsk@126.com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9"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市文化广电旅游体育局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（机关纪委）</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负责全市文化广电旅游体育项目和文物本体修缮、保护工程、文物保护设施工程等项目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成皋路广场东街1号</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王珂</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0371-64671252</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wgljdjb@163.com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7"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卫健委</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（纪检监察室）</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负责全市公立医疗卫生机构使用非财政资金的医疗工程、设备和服务招标采购</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荥泽大道256号</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朱关召</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0371-64651957</w:t>
            </w:r>
          </w:p>
        </w:tc>
        <w:tc>
          <w:tcPr>
            <w:tcW w:w="2698"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Wsjjjjcs@126.com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2"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教育局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（计划财务科）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负责市属教育机构使用非财政资金的公共资源交易项目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康泰路与荥泽大道交叉口西南</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吴铭轩</w:t>
            </w:r>
          </w:p>
        </w:tc>
        <w:tc>
          <w:tcPr>
            <w:tcW w:w="174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0371-64605826</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xysjyjjck507@163.com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2"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商务局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（外经贸科）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负责进口机电设备采购项目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万山路84号</w:t>
            </w:r>
          </w:p>
        </w:tc>
        <w:tc>
          <w:tcPr>
            <w:tcW w:w="1273"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马巧丽</w:t>
            </w:r>
          </w:p>
        </w:tc>
        <w:tc>
          <w:tcPr>
            <w:tcW w:w="1746"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0371-64623593</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Xywmk1@163.com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1" w:hRule="atLeast"/>
        </w:trPr>
        <w:tc>
          <w:tcPr>
            <w:tcW w:w="233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科工信局</w:t>
            </w:r>
            <w:r>
              <w:rPr>
                <w:rFonts w:hint="eastAsia" w:ascii="仿宋" w:hAnsi="仿宋" w:eastAsia="仿宋" w:cs="仿宋"/>
                <w:i w:val="0"/>
                <w:color w:val="000000"/>
                <w:kern w:val="0"/>
                <w:sz w:val="24"/>
                <w:szCs w:val="24"/>
                <w:u w:val="none"/>
                <w:bdr w:val="none" w:color="auto" w:sz="0" w:space="0"/>
                <w:lang w:val="en-US" w:eastAsia="zh-CN" w:bidi="ar"/>
              </w:rPr>
              <w:br w:type="textWrapping"/>
            </w:r>
            <w:r>
              <w:rPr>
                <w:rFonts w:hint="eastAsia" w:ascii="仿宋" w:hAnsi="仿宋" w:eastAsia="仿宋" w:cs="仿宋"/>
                <w:i w:val="0"/>
                <w:color w:val="000000"/>
                <w:kern w:val="0"/>
                <w:sz w:val="24"/>
                <w:szCs w:val="24"/>
                <w:u w:val="none"/>
                <w:bdr w:val="none" w:color="auto" w:sz="0" w:space="0"/>
                <w:lang w:val="en-US" w:eastAsia="zh-CN" w:bidi="ar"/>
              </w:rPr>
              <w:t>（信息化管理科）</w:t>
            </w:r>
          </w:p>
        </w:tc>
        <w:tc>
          <w:tcPr>
            <w:tcW w:w="381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负责职责范围内的全市工业和信息化项目</w:t>
            </w:r>
          </w:p>
        </w:tc>
        <w:tc>
          <w:tcPr>
            <w:tcW w:w="209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万山路89号</w:t>
            </w:r>
          </w:p>
        </w:tc>
        <w:tc>
          <w:tcPr>
            <w:tcW w:w="127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张汉</w:t>
            </w:r>
          </w:p>
        </w:tc>
        <w:tc>
          <w:tcPr>
            <w:tcW w:w="1746" w:type="dxa"/>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0371-64666922</w:t>
            </w:r>
          </w:p>
        </w:tc>
        <w:tc>
          <w:tcPr>
            <w:tcW w:w="2698"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bdr w:val="none" w:color="auto" w:sz="0" w:space="0"/>
                <w:lang w:val="en-US" w:eastAsia="zh-CN" w:bidi="ar"/>
              </w:rPr>
              <w:t>kgjxxhk@126.com</w:t>
            </w:r>
          </w:p>
        </w:tc>
      </w:tr>
    </w:tbl>
    <w:p>
      <w:pPr>
        <w:rPr>
          <w:rFonts w:hint="eastAsia" w:ascii="仿宋" w:hAnsi="仿宋" w:eastAsia="仿宋" w:cs="仿宋"/>
          <w:color w:val="0D203D"/>
          <w:sz w:val="32"/>
          <w:szCs w:val="32"/>
          <w:lang w:val="en-US" w:eastAsia="zh-CN"/>
        </w:rPr>
      </w:pPr>
    </w:p>
    <w:p>
      <w:pPr>
        <w:rPr>
          <w:rFonts w:hint="eastAsia" w:ascii="仿宋" w:hAnsi="仿宋" w:eastAsia="仿宋" w:cs="仿宋"/>
          <w:color w:val="0D203D"/>
          <w:sz w:val="32"/>
          <w:szCs w:val="32"/>
          <w:lang w:val="en-US" w:eastAsia="zh-CN"/>
        </w:rPr>
      </w:pPr>
    </w:p>
    <w:p>
      <w:pPr>
        <w:rPr>
          <w:rFonts w:hint="eastAsia" w:ascii="仿宋" w:hAnsi="仿宋" w:eastAsia="仿宋" w:cs="仿宋"/>
          <w:color w:val="0D203D"/>
          <w:sz w:val="32"/>
          <w:szCs w:val="32"/>
          <w:lang w:val="en-US" w:eastAsia="zh-CN"/>
        </w:rPr>
        <w:sectPr>
          <w:pgSz w:w="16838" w:h="11906" w:orient="landscape"/>
          <w:pgMar w:top="1417" w:right="1417" w:bottom="1134" w:left="1417" w:header="851" w:footer="992" w:gutter="0"/>
          <w:paperSrc/>
          <w:cols w:space="0" w:num="1"/>
          <w:rtlGutter w:val="0"/>
          <w:docGrid w:type="lines" w:linePitch="322" w:charSpace="0"/>
        </w:sectPr>
      </w:pPr>
    </w:p>
    <w:p>
      <w:pPr>
        <w:rPr>
          <w:rFonts w:hint="eastAsia" w:ascii="仿宋" w:hAnsi="仿宋" w:eastAsia="仿宋" w:cs="仿宋"/>
          <w:color w:val="0D203D"/>
          <w:sz w:val="32"/>
          <w:szCs w:val="32"/>
          <w:lang w:val="en-US" w:eastAsia="zh-CN"/>
        </w:rPr>
      </w:pPr>
      <w:r>
        <w:rPr>
          <w:rFonts w:hint="eastAsia" w:ascii="仿宋" w:hAnsi="仿宋" w:eastAsia="仿宋" w:cs="仿宋"/>
          <w:color w:val="0D203D"/>
          <w:sz w:val="32"/>
          <w:szCs w:val="32"/>
          <w:lang w:val="en-US" w:eastAsia="zh-CN"/>
        </w:rPr>
        <w:t>附件2：</w:t>
      </w:r>
    </w:p>
    <w:p>
      <w:pPr>
        <w:numPr>
          <w:ilvl w:val="0"/>
          <w:numId w:val="0"/>
        </w:numPr>
        <w:jc w:val="center"/>
        <w:rPr>
          <w:rFonts w:hint="eastAsia"/>
          <w:sz w:val="44"/>
          <w:szCs w:val="44"/>
          <w:lang w:val="en-US" w:eastAsia="zh-CN"/>
        </w:rPr>
      </w:pPr>
      <w:r>
        <w:rPr>
          <w:rFonts w:hint="eastAsia" w:ascii="黑体" w:hAnsi="黑体" w:eastAsia="黑体"/>
          <w:sz w:val="44"/>
          <w:szCs w:val="44"/>
        </w:rPr>
        <w:t>荥阳市公共资源交易平台在线投诉工作手册</w:t>
      </w:r>
    </w:p>
    <w:p>
      <w:pPr>
        <w:numPr>
          <w:ilvl w:val="0"/>
          <w:numId w:val="1"/>
        </w:numPr>
        <w:rPr>
          <w:rFonts w:hint="eastAsia"/>
          <w:b/>
          <w:bCs/>
          <w:sz w:val="28"/>
          <w:szCs w:val="36"/>
          <w:lang w:val="en-US" w:eastAsia="zh-CN"/>
        </w:rPr>
      </w:pPr>
      <w:r>
        <w:rPr>
          <w:rFonts w:hint="eastAsia"/>
          <w:b/>
          <w:bCs/>
          <w:sz w:val="28"/>
          <w:szCs w:val="36"/>
          <w:lang w:val="en-US" w:eastAsia="zh-CN"/>
        </w:rPr>
        <w:t>新增投诉</w:t>
      </w:r>
    </w:p>
    <w:p>
      <w:pPr>
        <w:numPr>
          <w:ilvl w:val="0"/>
          <w:numId w:val="0"/>
        </w:numPr>
        <w:ind w:firstLine="560" w:firstLineChars="200"/>
        <w:rPr>
          <w:rFonts w:hint="eastAsia"/>
          <w:sz w:val="28"/>
          <w:szCs w:val="28"/>
          <w:lang w:val="en-US" w:eastAsia="zh-CN"/>
        </w:rPr>
      </w:pPr>
      <w:r>
        <w:rPr>
          <w:rFonts w:hint="eastAsia"/>
          <w:sz w:val="28"/>
          <w:szCs w:val="28"/>
          <w:lang w:val="en-US" w:eastAsia="zh-CN"/>
        </w:rPr>
        <w:t>1、投诉入口；登录荥阳市公共资源交易中心网站首页，如下图所示，点击在线投诉，进入投诉栏目。如下图所示：</w:t>
      </w:r>
    </w:p>
    <w:p>
      <w:pPr>
        <w:numPr>
          <w:ilvl w:val="0"/>
          <w:numId w:val="0"/>
        </w:numPr>
      </w:pPr>
      <w:r>
        <w:drawing>
          <wp:inline distT="0" distB="0" distL="114300" distR="114300">
            <wp:extent cx="5266690" cy="2847975"/>
            <wp:effectExtent l="0" t="0" r="1016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tretch>
                      <a:fillRect/>
                    </a:stretch>
                  </pic:blipFill>
                  <pic:spPr>
                    <a:xfrm>
                      <a:off x="0" y="0"/>
                      <a:ext cx="5266690" cy="2847975"/>
                    </a:xfrm>
                    <a:prstGeom prst="rect">
                      <a:avLst/>
                    </a:prstGeom>
                    <a:noFill/>
                    <a:ln>
                      <a:noFill/>
                    </a:ln>
                  </pic:spPr>
                </pic:pic>
              </a:graphicData>
            </a:graphic>
          </wp:inline>
        </w:drawing>
      </w:r>
    </w:p>
    <w:p>
      <w:pPr>
        <w:numPr>
          <w:ilvl w:val="0"/>
          <w:numId w:val="0"/>
        </w:numPr>
      </w:pPr>
    </w:p>
    <w:p>
      <w:pPr>
        <w:numPr>
          <w:ilvl w:val="0"/>
          <w:numId w:val="0"/>
        </w:numPr>
        <w:rPr>
          <w:rFonts w:hint="default"/>
          <w:lang w:val="en-US" w:eastAsia="zh-CN"/>
        </w:rPr>
      </w:pPr>
    </w:p>
    <w:p>
      <w:pPr>
        <w:numPr>
          <w:ilvl w:val="0"/>
          <w:numId w:val="0"/>
        </w:numPr>
        <w:ind w:firstLine="560" w:firstLineChars="200"/>
        <w:rPr>
          <w:rFonts w:hint="default"/>
          <w:sz w:val="28"/>
          <w:szCs w:val="28"/>
          <w:lang w:val="en-US"/>
        </w:rPr>
      </w:pPr>
      <w:r>
        <w:rPr>
          <w:rFonts w:hint="eastAsia"/>
          <w:sz w:val="28"/>
          <w:szCs w:val="28"/>
          <w:lang w:val="en-US" w:eastAsia="zh-CN"/>
        </w:rPr>
        <w:t>2、进入投诉栏目，可以看到对应投诉栏目内容，点击，在线投诉，进入投诉内容填写界面。填写投诉人相关信息，投诉项目名称、标段及投诉简要内容。如下图所示：</w:t>
      </w:r>
    </w:p>
    <w:p>
      <w:pPr>
        <w:numPr>
          <w:ilvl w:val="0"/>
          <w:numId w:val="0"/>
        </w:numPr>
        <w:jc w:val="center"/>
      </w:pPr>
    </w:p>
    <w:p>
      <w:pPr>
        <w:numPr>
          <w:ilvl w:val="0"/>
          <w:numId w:val="0"/>
        </w:numPr>
        <w:jc w:val="center"/>
      </w:pPr>
    </w:p>
    <w:p>
      <w:pPr>
        <w:numPr>
          <w:ilvl w:val="0"/>
          <w:numId w:val="0"/>
        </w:numPr>
        <w:jc w:val="center"/>
        <w:rPr>
          <w:rFonts w:hint="eastAsia" w:eastAsiaTheme="minorEastAsia"/>
          <w:lang w:eastAsia="zh-CN"/>
        </w:rPr>
      </w:pP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931535" cy="3883025"/>
            <wp:effectExtent l="0" t="0" r="12065" b="3175"/>
            <wp:docPr id="1" name="图片 1" descr="168793957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7939578092"/>
                    <pic:cNvPicPr>
                      <a:picLocks noChangeAspect="1"/>
                    </pic:cNvPicPr>
                  </pic:nvPicPr>
                  <pic:blipFill>
                    <a:blip r:embed="rId5"/>
                    <a:srcRect b="13201"/>
                    <a:stretch>
                      <a:fillRect/>
                    </a:stretch>
                  </pic:blipFill>
                  <pic:spPr>
                    <a:xfrm>
                      <a:off x="0" y="0"/>
                      <a:ext cx="5931535" cy="3883025"/>
                    </a:xfrm>
                    <a:prstGeom prst="rect">
                      <a:avLst/>
                    </a:prstGeom>
                  </pic:spPr>
                </pic:pic>
              </a:graphicData>
            </a:graphic>
          </wp:inline>
        </w:drawing>
      </w:r>
    </w:p>
    <w:p>
      <w:pPr>
        <w:numPr>
          <w:ilvl w:val="0"/>
          <w:numId w:val="0"/>
        </w:numPr>
        <w:ind w:firstLine="560" w:firstLineChars="200"/>
        <w:jc w:val="left"/>
        <w:rPr>
          <w:rFonts w:hint="eastAsia"/>
          <w:sz w:val="28"/>
          <w:szCs w:val="28"/>
          <w:lang w:val="en-US" w:eastAsia="zh-CN"/>
        </w:rPr>
      </w:pPr>
      <w:r>
        <w:rPr>
          <w:rFonts w:hint="eastAsia"/>
          <w:sz w:val="28"/>
          <w:szCs w:val="28"/>
          <w:lang w:val="en-US" w:eastAsia="zh-CN"/>
        </w:rPr>
        <w:t>3、选择所投诉项目招标公告公布的监督部门。如下图所示：</w:t>
      </w:r>
    </w:p>
    <w:p>
      <w:pPr>
        <w:numPr>
          <w:ilvl w:val="0"/>
          <w:numId w:val="0"/>
        </w:numPr>
        <w:rPr>
          <w:rFonts w:hint="eastAsia"/>
          <w:b/>
          <w:bCs/>
          <w:sz w:val="28"/>
          <w:szCs w:val="28"/>
          <w:lang w:val="en-US" w:eastAsia="zh-CN"/>
        </w:rPr>
      </w:pPr>
      <w:r>
        <w:rPr>
          <w:rFonts w:hint="eastAsia"/>
          <w:b/>
          <w:bCs/>
          <w:sz w:val="28"/>
          <w:szCs w:val="28"/>
          <w:lang w:val="en-US" w:eastAsia="zh-CN"/>
        </w:rPr>
        <w:drawing>
          <wp:inline distT="0" distB="0" distL="114300" distR="114300">
            <wp:extent cx="5932805" cy="2297430"/>
            <wp:effectExtent l="0" t="0" r="10795" b="7620"/>
            <wp:docPr id="2" name="图片 2" descr="168794006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7940065969"/>
                    <pic:cNvPicPr>
                      <a:picLocks noChangeAspect="1"/>
                    </pic:cNvPicPr>
                  </pic:nvPicPr>
                  <pic:blipFill>
                    <a:blip r:embed="rId6"/>
                    <a:srcRect t="57325"/>
                    <a:stretch>
                      <a:fillRect/>
                    </a:stretch>
                  </pic:blipFill>
                  <pic:spPr>
                    <a:xfrm>
                      <a:off x="0" y="0"/>
                      <a:ext cx="5932805" cy="2297430"/>
                    </a:xfrm>
                    <a:prstGeom prst="rect">
                      <a:avLst/>
                    </a:prstGeom>
                  </pic:spPr>
                </pic:pic>
              </a:graphicData>
            </a:graphic>
          </wp:inline>
        </w:drawing>
      </w:r>
    </w:p>
    <w:p>
      <w:pPr>
        <w:pStyle w:val="2"/>
        <w:keepNext w:val="0"/>
        <w:keepLines w:val="0"/>
        <w:widowControl/>
        <w:suppressLineNumbers w:val="0"/>
        <w:spacing w:before="0" w:beforeAutospacing="0" w:after="0" w:afterAutospacing="0" w:line="360" w:lineRule="atLeast"/>
        <w:ind w:right="0" w:firstLine="560" w:firstLineChars="200"/>
        <w:jc w:val="both"/>
        <w:rPr>
          <w:rFonts w:hint="eastAsia" w:ascii="仿宋" w:hAnsi="仿宋" w:eastAsia="仿宋" w:cs="仿宋"/>
          <w:color w:val="0D203D"/>
          <w:sz w:val="28"/>
          <w:szCs w:val="28"/>
          <w:lang w:val="en-US" w:eastAsia="zh-CN"/>
        </w:rPr>
      </w:pPr>
      <w:r>
        <w:rPr>
          <w:rFonts w:hint="eastAsia" w:ascii="仿宋" w:hAnsi="仿宋" w:eastAsia="仿宋" w:cs="仿宋"/>
          <w:color w:val="0D203D"/>
          <w:sz w:val="28"/>
          <w:szCs w:val="28"/>
          <w:lang w:val="en-US" w:eastAsia="zh-CN"/>
        </w:rPr>
        <w:t>4、点击“上传文件”，按照投诉所受理资料上传相关“投诉书及法人授权委托书及委托人身份证”等。</w:t>
      </w:r>
    </w:p>
    <w:p>
      <w:pPr>
        <w:pStyle w:val="2"/>
        <w:keepNext w:val="0"/>
        <w:keepLines w:val="0"/>
        <w:widowControl/>
        <w:suppressLineNumbers w:val="0"/>
        <w:spacing w:before="0" w:beforeAutospacing="0" w:after="0" w:afterAutospacing="0" w:line="360" w:lineRule="atLeast"/>
        <w:ind w:left="0" w:leftChars="0" w:right="0" w:firstLine="0" w:firstLineChars="0"/>
        <w:jc w:val="both"/>
        <w:rPr>
          <w:rFonts w:hint="default" w:ascii="仿宋" w:hAnsi="仿宋" w:eastAsia="仿宋" w:cs="仿宋"/>
          <w:color w:val="0D203D"/>
          <w:sz w:val="28"/>
          <w:szCs w:val="28"/>
          <w:lang w:val="en-US" w:eastAsia="zh-CN"/>
        </w:rPr>
      </w:pPr>
      <w:r>
        <w:rPr>
          <w:rFonts w:hint="default" w:ascii="仿宋" w:hAnsi="仿宋" w:eastAsia="仿宋" w:cs="仿宋"/>
          <w:color w:val="0D203D"/>
          <w:sz w:val="28"/>
          <w:szCs w:val="28"/>
          <w:lang w:val="en-US" w:eastAsia="zh-CN"/>
        </w:rPr>
        <w:drawing>
          <wp:inline distT="0" distB="0" distL="114300" distR="114300">
            <wp:extent cx="5937250" cy="2419350"/>
            <wp:effectExtent l="0" t="0" r="6350" b="0"/>
            <wp:docPr id="3" name="图片 3" descr="168794013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7940134717"/>
                    <pic:cNvPicPr>
                      <a:picLocks noChangeAspect="1"/>
                    </pic:cNvPicPr>
                  </pic:nvPicPr>
                  <pic:blipFill>
                    <a:blip r:embed="rId7"/>
                    <a:stretch>
                      <a:fillRect/>
                    </a:stretch>
                  </pic:blipFill>
                  <pic:spPr>
                    <a:xfrm>
                      <a:off x="0" y="0"/>
                      <a:ext cx="5937250" cy="2419350"/>
                    </a:xfrm>
                    <a:prstGeom prst="rect">
                      <a:avLst/>
                    </a:prstGeom>
                  </pic:spPr>
                </pic:pic>
              </a:graphicData>
            </a:graphic>
          </wp:inline>
        </w:drawing>
      </w:r>
    </w:p>
    <w:p>
      <w:pPr>
        <w:pStyle w:val="2"/>
        <w:keepNext w:val="0"/>
        <w:keepLines w:val="0"/>
        <w:widowControl/>
        <w:suppressLineNumbers w:val="0"/>
        <w:spacing w:before="0" w:beforeAutospacing="0" w:after="0" w:afterAutospacing="0" w:line="360" w:lineRule="atLeast"/>
        <w:ind w:right="0" w:firstLine="560" w:firstLineChars="200"/>
        <w:jc w:val="both"/>
        <w:rPr>
          <w:rFonts w:hint="eastAsia" w:ascii="仿宋" w:hAnsi="仿宋" w:eastAsia="仿宋" w:cs="仿宋"/>
          <w:color w:val="0D203D"/>
          <w:sz w:val="28"/>
          <w:szCs w:val="28"/>
          <w:lang w:val="en-US" w:eastAsia="zh-CN"/>
        </w:rPr>
      </w:pPr>
      <w:r>
        <w:rPr>
          <w:rFonts w:hint="eastAsia" w:ascii="仿宋" w:hAnsi="仿宋" w:eastAsia="仿宋" w:cs="仿宋"/>
          <w:color w:val="0D203D"/>
          <w:sz w:val="28"/>
          <w:szCs w:val="28"/>
          <w:lang w:val="en-US" w:eastAsia="zh-CN"/>
        </w:rPr>
        <w:t>5、上传完成后，点击“发送”按钮完成线上投诉。如下图所示：</w:t>
      </w:r>
    </w:p>
    <w:p>
      <w:pPr>
        <w:pStyle w:val="2"/>
        <w:keepNext w:val="0"/>
        <w:keepLines w:val="0"/>
        <w:widowControl/>
        <w:suppressLineNumbers w:val="0"/>
        <w:spacing w:before="0" w:beforeAutospacing="0" w:after="0" w:afterAutospacing="0" w:line="360" w:lineRule="atLeast"/>
        <w:ind w:left="0" w:leftChars="0" w:right="0" w:firstLine="0" w:firstLineChars="0"/>
        <w:jc w:val="both"/>
        <w:rPr>
          <w:rFonts w:hint="default"/>
          <w:sz w:val="28"/>
          <w:szCs w:val="28"/>
          <w:lang w:val="en-US" w:eastAsia="zh-CN"/>
        </w:rPr>
      </w:pPr>
    </w:p>
    <w:p>
      <w:pPr>
        <w:pStyle w:val="2"/>
        <w:keepNext w:val="0"/>
        <w:keepLines w:val="0"/>
        <w:widowControl/>
        <w:suppressLineNumbers w:val="0"/>
        <w:spacing w:before="0" w:beforeAutospacing="0" w:after="0" w:afterAutospacing="0" w:line="360" w:lineRule="atLeast"/>
        <w:ind w:left="0" w:leftChars="0" w:right="0" w:firstLine="0" w:firstLineChars="0"/>
        <w:jc w:val="both"/>
        <w:rPr>
          <w:rFonts w:hint="default"/>
          <w:sz w:val="28"/>
          <w:szCs w:val="28"/>
          <w:lang w:val="en-US" w:eastAsia="zh-CN"/>
        </w:rPr>
      </w:pPr>
      <w:r>
        <w:rPr>
          <w:rFonts w:hint="default"/>
          <w:sz w:val="28"/>
          <w:szCs w:val="28"/>
          <w:lang w:val="en-US" w:eastAsia="zh-CN"/>
        </w:rPr>
        <w:drawing>
          <wp:inline distT="0" distB="0" distL="114300" distR="114300">
            <wp:extent cx="5563235" cy="4401185"/>
            <wp:effectExtent l="0" t="0" r="18415" b="18415"/>
            <wp:docPr id="4" name="图片 4" descr="168794039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7940399123"/>
                    <pic:cNvPicPr>
                      <a:picLocks noChangeAspect="1"/>
                    </pic:cNvPicPr>
                  </pic:nvPicPr>
                  <pic:blipFill>
                    <a:blip r:embed="rId8"/>
                    <a:srcRect l="6259"/>
                    <a:stretch>
                      <a:fillRect/>
                    </a:stretch>
                  </pic:blipFill>
                  <pic:spPr>
                    <a:xfrm>
                      <a:off x="0" y="0"/>
                      <a:ext cx="5563235" cy="4401185"/>
                    </a:xfrm>
                    <a:prstGeom prst="rect">
                      <a:avLst/>
                    </a:prstGeom>
                  </pic:spPr>
                </pic:pic>
              </a:graphicData>
            </a:graphic>
          </wp:inline>
        </w:drawing>
      </w:r>
    </w:p>
    <w:p>
      <w:pPr>
        <w:pStyle w:val="2"/>
        <w:keepNext w:val="0"/>
        <w:keepLines w:val="0"/>
        <w:widowControl/>
        <w:suppressLineNumbers w:val="0"/>
        <w:spacing w:before="0" w:beforeAutospacing="0" w:after="0" w:afterAutospacing="0" w:line="360" w:lineRule="atLeast"/>
        <w:ind w:left="0" w:leftChars="0" w:right="0" w:firstLine="0" w:firstLineChars="0"/>
        <w:jc w:val="both"/>
        <w:rPr>
          <w:rFonts w:hint="eastAsia"/>
          <w:b/>
          <w:bCs/>
          <w:sz w:val="28"/>
          <w:szCs w:val="28"/>
          <w:lang w:val="en-US" w:eastAsia="zh-CN"/>
        </w:rPr>
      </w:pPr>
      <w:r>
        <w:rPr>
          <w:rFonts w:hint="eastAsia"/>
          <w:b/>
          <w:bCs/>
          <w:sz w:val="28"/>
          <w:szCs w:val="28"/>
          <w:lang w:val="en-US" w:eastAsia="zh-CN"/>
        </w:rPr>
        <w:t>二、投诉进度查询</w:t>
      </w:r>
    </w:p>
    <w:p>
      <w:pPr>
        <w:numPr>
          <w:ilvl w:val="0"/>
          <w:numId w:val="0"/>
        </w:numPr>
        <w:ind w:firstLine="560" w:firstLineChars="200"/>
        <w:rPr>
          <w:rFonts w:hint="eastAsia"/>
          <w:sz w:val="28"/>
          <w:szCs w:val="28"/>
          <w:lang w:val="en-US" w:eastAsia="zh-CN"/>
        </w:rPr>
      </w:pPr>
      <w:r>
        <w:rPr>
          <w:rFonts w:hint="eastAsia"/>
          <w:sz w:val="28"/>
          <w:szCs w:val="28"/>
          <w:lang w:val="en-US" w:eastAsia="zh-CN"/>
        </w:rPr>
        <w:t>1、登录荥阳市公共资源交易中心网站首页，点击“投诉查询”，进入投诉查询栏目。如下图所示：</w:t>
      </w:r>
    </w:p>
    <w:p>
      <w:pPr>
        <w:pStyle w:val="2"/>
        <w:keepNext w:val="0"/>
        <w:keepLines w:val="0"/>
        <w:widowControl/>
        <w:suppressLineNumbers w:val="0"/>
        <w:spacing w:before="0" w:beforeAutospacing="0" w:after="0" w:afterAutospacing="0" w:line="360" w:lineRule="atLeast"/>
        <w:ind w:left="0" w:leftChars="0" w:right="0" w:firstLine="560" w:firstLineChars="0"/>
        <w:jc w:val="both"/>
        <w:rPr>
          <w:rFonts w:hint="default"/>
          <w:sz w:val="28"/>
          <w:szCs w:val="28"/>
          <w:lang w:val="en-US" w:eastAsia="zh-CN"/>
        </w:rPr>
      </w:pPr>
      <w:r>
        <w:rPr>
          <w:rFonts w:hint="default"/>
          <w:sz w:val="28"/>
          <w:szCs w:val="28"/>
          <w:lang w:val="en-US" w:eastAsia="zh-CN"/>
        </w:rPr>
        <w:drawing>
          <wp:inline distT="0" distB="0" distL="114300" distR="114300">
            <wp:extent cx="5937885" cy="5949950"/>
            <wp:effectExtent l="0" t="0" r="5715" b="12700"/>
            <wp:docPr id="5" name="图片 5" descr="168794046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7940468725"/>
                    <pic:cNvPicPr>
                      <a:picLocks noChangeAspect="1"/>
                    </pic:cNvPicPr>
                  </pic:nvPicPr>
                  <pic:blipFill>
                    <a:blip r:embed="rId9"/>
                    <a:stretch>
                      <a:fillRect/>
                    </a:stretch>
                  </pic:blipFill>
                  <pic:spPr>
                    <a:xfrm>
                      <a:off x="0" y="0"/>
                      <a:ext cx="5937885" cy="5949950"/>
                    </a:xfrm>
                    <a:prstGeom prst="rect">
                      <a:avLst/>
                    </a:prstGeom>
                  </pic:spPr>
                </pic:pic>
              </a:graphicData>
            </a:graphic>
          </wp:inline>
        </w:drawing>
      </w:r>
    </w:p>
    <w:p>
      <w:pPr>
        <w:pStyle w:val="2"/>
        <w:keepNext w:val="0"/>
        <w:keepLines w:val="0"/>
        <w:widowControl/>
        <w:suppressLineNumbers w:val="0"/>
        <w:spacing w:before="0" w:beforeAutospacing="0" w:after="0" w:afterAutospacing="0" w:line="360" w:lineRule="atLeast"/>
        <w:ind w:left="0" w:leftChars="0" w:right="0" w:firstLine="560" w:firstLineChars="0"/>
        <w:jc w:val="both"/>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2、</w:t>
      </w:r>
      <w:r>
        <w:rPr>
          <w:rFonts w:hint="eastAsia" w:cstheme="minorBidi"/>
          <w:kern w:val="2"/>
          <w:sz w:val="28"/>
          <w:szCs w:val="28"/>
          <w:lang w:val="en-US" w:eastAsia="zh-CN" w:bidi="ar-SA"/>
        </w:rPr>
        <w:t>填写投诉时填入的“投诉人电话和投诉人身份证号码”，点击“投诉查询”按钮，即可查询投诉处理剩余日期及投诉办理情况。如下图所示。</w:t>
      </w:r>
    </w:p>
    <w:p>
      <w:pPr>
        <w:pStyle w:val="2"/>
        <w:keepNext w:val="0"/>
        <w:keepLines w:val="0"/>
        <w:widowControl/>
        <w:suppressLineNumbers w:val="0"/>
        <w:spacing w:before="0" w:beforeAutospacing="0" w:after="0" w:afterAutospacing="0" w:line="360" w:lineRule="atLeast"/>
        <w:ind w:left="0" w:leftChars="0" w:right="0" w:firstLine="0" w:firstLineChars="0"/>
        <w:jc w:val="both"/>
        <w:rPr>
          <w:rFonts w:hint="default"/>
          <w:sz w:val="28"/>
          <w:szCs w:val="28"/>
          <w:lang w:val="en-US" w:eastAsia="zh-CN"/>
        </w:rPr>
      </w:pPr>
      <w:r>
        <w:rPr>
          <w:rFonts w:hint="default"/>
          <w:sz w:val="28"/>
          <w:szCs w:val="28"/>
          <w:lang w:val="en-US" w:eastAsia="zh-CN"/>
        </w:rPr>
        <w:drawing>
          <wp:inline distT="0" distB="0" distL="114300" distR="114300">
            <wp:extent cx="5939155" cy="3801745"/>
            <wp:effectExtent l="0" t="0" r="4445" b="8255"/>
            <wp:docPr id="6" name="图片 6" descr="168794066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7940660564"/>
                    <pic:cNvPicPr>
                      <a:picLocks noChangeAspect="1"/>
                    </pic:cNvPicPr>
                  </pic:nvPicPr>
                  <pic:blipFill>
                    <a:blip r:embed="rId10"/>
                    <a:stretch>
                      <a:fillRect/>
                    </a:stretch>
                  </pic:blipFill>
                  <pic:spPr>
                    <a:xfrm>
                      <a:off x="0" y="0"/>
                      <a:ext cx="5939155" cy="3801745"/>
                    </a:xfrm>
                    <a:prstGeom prst="rect">
                      <a:avLst/>
                    </a:prstGeom>
                  </pic:spPr>
                </pic:pic>
              </a:graphicData>
            </a:graphic>
          </wp:inline>
        </w:drawing>
      </w:r>
    </w:p>
    <w:p>
      <w:pPr>
        <w:pStyle w:val="2"/>
        <w:keepNext w:val="0"/>
        <w:keepLines w:val="0"/>
        <w:widowControl/>
        <w:suppressLineNumbers w:val="0"/>
        <w:spacing w:before="0" w:beforeAutospacing="0" w:after="0" w:afterAutospacing="0" w:line="360" w:lineRule="atLeast"/>
        <w:ind w:left="0" w:leftChars="0" w:right="0" w:firstLine="560" w:firstLineChars="0"/>
        <w:jc w:val="both"/>
        <w:rPr>
          <w:rFonts w:hint="eastAsia"/>
          <w:sz w:val="28"/>
          <w:szCs w:val="28"/>
          <w:lang w:val="en-US" w:eastAsia="zh-CN"/>
        </w:rPr>
      </w:pPr>
      <w:r>
        <w:rPr>
          <w:rFonts w:hint="eastAsia"/>
          <w:sz w:val="28"/>
          <w:szCs w:val="28"/>
          <w:lang w:val="en-US" w:eastAsia="zh-CN"/>
        </w:rPr>
        <w:t>3、登录荥阳市公共资源交易中心网站首页“信用平台”—投诉处罚公示栏目，可查看投诉是否受理情况、如不予受理的可查看原因及投诉处理结果。如下图所示：</w:t>
      </w:r>
    </w:p>
    <w:p>
      <w:pPr>
        <w:pStyle w:val="2"/>
        <w:keepNext w:val="0"/>
        <w:keepLines w:val="0"/>
        <w:widowControl/>
        <w:suppressLineNumbers w:val="0"/>
        <w:spacing w:before="0" w:beforeAutospacing="0" w:after="0" w:afterAutospacing="0" w:line="360" w:lineRule="atLeast"/>
        <w:ind w:left="0" w:leftChars="0" w:right="0" w:firstLine="0" w:firstLineChars="0"/>
        <w:jc w:val="both"/>
        <w:rPr>
          <w:rFonts w:hint="default"/>
          <w:sz w:val="28"/>
          <w:szCs w:val="28"/>
          <w:lang w:val="en-US" w:eastAsia="zh-CN"/>
        </w:rPr>
      </w:pPr>
      <w:r>
        <w:rPr>
          <w:rFonts w:hint="default"/>
          <w:sz w:val="28"/>
          <w:szCs w:val="28"/>
          <w:lang w:val="en-US" w:eastAsia="zh-CN"/>
        </w:rPr>
        <w:drawing>
          <wp:inline distT="0" distB="0" distL="114300" distR="114300">
            <wp:extent cx="5936615" cy="3706495"/>
            <wp:effectExtent l="0" t="0" r="6985" b="8255"/>
            <wp:docPr id="7" name="图片 7" descr="16879408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7940856240"/>
                    <pic:cNvPicPr>
                      <a:picLocks noChangeAspect="1"/>
                    </pic:cNvPicPr>
                  </pic:nvPicPr>
                  <pic:blipFill>
                    <a:blip r:embed="rId11"/>
                    <a:srcRect b="8959"/>
                    <a:stretch>
                      <a:fillRect/>
                    </a:stretch>
                  </pic:blipFill>
                  <pic:spPr>
                    <a:xfrm>
                      <a:off x="0" y="0"/>
                      <a:ext cx="5936615" cy="3706495"/>
                    </a:xfrm>
                    <a:prstGeom prst="rect">
                      <a:avLst/>
                    </a:prstGeom>
                  </pic:spPr>
                </pic:pic>
              </a:graphicData>
            </a:graphic>
          </wp:inline>
        </w:drawing>
      </w: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p>
    <w:p>
      <w:pPr>
        <w:pStyle w:val="2"/>
        <w:keepNext w:val="0"/>
        <w:keepLines w:val="0"/>
        <w:widowControl/>
        <w:suppressLineNumbers w:val="0"/>
        <w:spacing w:before="0" w:beforeAutospacing="0" w:after="0" w:afterAutospacing="0" w:line="360" w:lineRule="atLeast"/>
        <w:ind w:right="0"/>
        <w:jc w:val="both"/>
        <w:rPr>
          <w:rFonts w:hint="eastAsia" w:ascii="仿宋" w:hAnsi="仿宋" w:eastAsia="仿宋" w:cs="仿宋"/>
          <w:color w:val="0D203D"/>
          <w:sz w:val="32"/>
          <w:szCs w:val="32"/>
          <w:lang w:val="en-US" w:eastAsia="zh-CN"/>
        </w:rPr>
      </w:pPr>
      <w:r>
        <w:rPr>
          <w:rFonts w:hint="eastAsia" w:ascii="仿宋" w:hAnsi="仿宋" w:eastAsia="仿宋" w:cs="仿宋"/>
          <w:color w:val="0D203D"/>
          <w:sz w:val="32"/>
          <w:szCs w:val="32"/>
          <w:lang w:val="en-US" w:eastAsia="zh-CN"/>
        </w:rPr>
        <w:t>附件3：</w:t>
      </w:r>
    </w:p>
    <w:p>
      <w:pPr>
        <w:numPr>
          <w:ilvl w:val="0"/>
          <w:numId w:val="0"/>
        </w:numPr>
        <w:jc w:val="center"/>
        <w:rPr>
          <w:rFonts w:hint="eastAsia" w:ascii="黑体" w:hAnsi="黑体" w:eastAsia="黑体" w:cs="黑体"/>
          <w:b/>
          <w:bCs/>
          <w:sz w:val="44"/>
          <w:szCs w:val="44"/>
          <w:lang w:val="en-US" w:eastAsia="zh-CN"/>
        </w:rPr>
      </w:pPr>
      <w:r>
        <w:rPr>
          <w:rFonts w:hint="eastAsia" w:ascii="黑体" w:hAnsi="黑体" w:eastAsia="黑体" w:cs="黑体"/>
          <w:b/>
          <w:bCs/>
          <w:color w:val="0D203D"/>
          <w:sz w:val="44"/>
          <w:szCs w:val="44"/>
          <w:lang w:eastAsia="zh-CN"/>
        </w:rPr>
        <w:t>荥阳</w:t>
      </w:r>
      <w:r>
        <w:rPr>
          <w:rFonts w:hint="eastAsia" w:ascii="黑体" w:hAnsi="黑体" w:eastAsia="黑体" w:cs="黑体"/>
          <w:b/>
          <w:bCs/>
          <w:color w:val="0D203D"/>
          <w:sz w:val="44"/>
          <w:szCs w:val="44"/>
        </w:rPr>
        <w:t>市公共资源交易平台</w:t>
      </w:r>
      <w:r>
        <w:rPr>
          <w:rFonts w:hint="eastAsia" w:ascii="黑体" w:hAnsi="黑体" w:eastAsia="黑体" w:cs="黑体"/>
          <w:b/>
          <w:bCs/>
          <w:color w:val="0D203D"/>
          <w:sz w:val="44"/>
          <w:szCs w:val="44"/>
          <w:lang w:eastAsia="zh-CN"/>
        </w:rPr>
        <w:t>在线</w:t>
      </w:r>
      <w:r>
        <w:rPr>
          <w:rFonts w:hint="eastAsia" w:ascii="黑体" w:hAnsi="黑体" w:eastAsia="黑体" w:cs="黑体"/>
          <w:b/>
          <w:bCs/>
          <w:color w:val="0D203D"/>
          <w:sz w:val="44"/>
          <w:szCs w:val="44"/>
        </w:rPr>
        <w:t>投诉受理工作手册</w:t>
      </w:r>
    </w:p>
    <w:p>
      <w:pPr>
        <w:numPr>
          <w:ilvl w:val="0"/>
          <w:numId w:val="0"/>
        </w:numPr>
        <w:ind w:left="0" w:leftChars="0" w:firstLine="560" w:firstLineChars="200"/>
        <w:rPr>
          <w:rFonts w:hint="eastAsia"/>
          <w:sz w:val="28"/>
          <w:szCs w:val="28"/>
          <w:lang w:val="en-US" w:eastAsia="zh-CN"/>
        </w:rPr>
      </w:pPr>
      <w:r>
        <w:rPr>
          <w:rFonts w:hint="eastAsia"/>
          <w:sz w:val="28"/>
          <w:szCs w:val="28"/>
          <w:lang w:val="en-US" w:eastAsia="zh-CN"/>
        </w:rPr>
        <w:t>1、登录荥阳市公共资源交易中心首页，点击“交易中心登录”，如下图所示:</w:t>
      </w:r>
      <w:bookmarkStart w:id="0" w:name="_GoBack"/>
      <w:bookmarkEnd w:id="0"/>
    </w:p>
    <w:p>
      <w:pPr>
        <w:numPr>
          <w:ilvl w:val="0"/>
          <w:numId w:val="0"/>
        </w:numPr>
        <w:ind w:left="0" w:leftChars="0" w:firstLine="0" w:firstLineChars="0"/>
        <w:rPr>
          <w:rFonts w:hint="eastAsia"/>
          <w:sz w:val="28"/>
          <w:szCs w:val="28"/>
          <w:lang w:val="en-US" w:eastAsia="zh-CN"/>
        </w:rPr>
      </w:pPr>
      <w:r>
        <w:rPr>
          <w:rFonts w:hint="eastAsia"/>
          <w:sz w:val="28"/>
          <w:szCs w:val="28"/>
          <w:lang w:val="en-US" w:eastAsia="zh-CN"/>
        </w:rPr>
        <w:drawing>
          <wp:inline distT="0" distB="0" distL="114300" distR="114300">
            <wp:extent cx="5936615" cy="3903980"/>
            <wp:effectExtent l="0" t="0" r="6985" b="1270"/>
            <wp:docPr id="14" name="图片 14" descr="168794125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7941258785"/>
                    <pic:cNvPicPr>
                      <a:picLocks noChangeAspect="1"/>
                    </pic:cNvPicPr>
                  </pic:nvPicPr>
                  <pic:blipFill>
                    <a:blip r:embed="rId12"/>
                    <a:srcRect b="5467"/>
                    <a:stretch>
                      <a:fillRect/>
                    </a:stretch>
                  </pic:blipFill>
                  <pic:spPr>
                    <a:xfrm>
                      <a:off x="0" y="0"/>
                      <a:ext cx="5936615" cy="3903980"/>
                    </a:xfrm>
                    <a:prstGeom prst="rect">
                      <a:avLst/>
                    </a:prstGeom>
                  </pic:spPr>
                </pic:pic>
              </a:graphicData>
            </a:graphic>
          </wp:inline>
        </w:drawing>
      </w:r>
    </w:p>
    <w:p>
      <w:pPr>
        <w:numPr>
          <w:ilvl w:val="0"/>
          <w:numId w:val="0"/>
        </w:numPr>
        <w:ind w:leftChars="0" w:firstLine="560" w:firstLineChars="200"/>
        <w:rPr>
          <w:rFonts w:hint="eastAsia"/>
          <w:sz w:val="28"/>
          <w:szCs w:val="28"/>
          <w:lang w:val="en-US" w:eastAsia="zh-CN"/>
        </w:rPr>
      </w:pPr>
      <w:r>
        <w:rPr>
          <w:rFonts w:hint="eastAsia"/>
          <w:sz w:val="28"/>
          <w:szCs w:val="28"/>
          <w:lang w:val="en-US" w:eastAsia="zh-CN"/>
        </w:rPr>
        <w:t>2、使用监督部门CA钥匙输入密码登录，如下图所示：</w:t>
      </w:r>
    </w:p>
    <w:p>
      <w:pPr>
        <w:numPr>
          <w:ilvl w:val="0"/>
          <w:numId w:val="0"/>
        </w:numPr>
        <w:ind w:left="0" w:leftChars="0" w:firstLine="0" w:firstLineChars="0"/>
        <w:rPr>
          <w:rFonts w:hint="eastAsia"/>
          <w:sz w:val="28"/>
          <w:szCs w:val="28"/>
          <w:lang w:val="en-US" w:eastAsia="zh-CN"/>
        </w:rPr>
      </w:pPr>
      <w:r>
        <w:rPr>
          <w:rFonts w:hint="eastAsia"/>
          <w:sz w:val="28"/>
          <w:szCs w:val="28"/>
          <w:lang w:val="en-US" w:eastAsia="zh-CN"/>
        </w:rPr>
        <w:drawing>
          <wp:inline distT="0" distB="0" distL="114300" distR="114300">
            <wp:extent cx="5931535" cy="2797175"/>
            <wp:effectExtent l="0" t="0" r="12065" b="3175"/>
            <wp:docPr id="15" name="图片 15" descr="168794140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7941402977"/>
                    <pic:cNvPicPr>
                      <a:picLocks noChangeAspect="1"/>
                    </pic:cNvPicPr>
                  </pic:nvPicPr>
                  <pic:blipFill>
                    <a:blip r:embed="rId13"/>
                    <a:srcRect b="8901"/>
                    <a:stretch>
                      <a:fillRect/>
                    </a:stretch>
                  </pic:blipFill>
                  <pic:spPr>
                    <a:xfrm>
                      <a:off x="0" y="0"/>
                      <a:ext cx="5931535" cy="2797175"/>
                    </a:xfrm>
                    <a:prstGeom prst="rect">
                      <a:avLst/>
                    </a:prstGeom>
                  </pic:spPr>
                </pic:pic>
              </a:graphicData>
            </a:graphic>
          </wp:inline>
        </w:drawing>
      </w:r>
    </w:p>
    <w:p>
      <w:pPr>
        <w:numPr>
          <w:ilvl w:val="0"/>
          <w:numId w:val="0"/>
        </w:numPr>
        <w:ind w:leftChars="0" w:firstLine="560" w:firstLineChars="200"/>
        <w:rPr>
          <w:rFonts w:hint="eastAsia"/>
          <w:sz w:val="28"/>
          <w:szCs w:val="28"/>
          <w:lang w:val="en-US" w:eastAsia="zh-CN"/>
        </w:rPr>
      </w:pPr>
    </w:p>
    <w:p>
      <w:pPr>
        <w:numPr>
          <w:ilvl w:val="0"/>
          <w:numId w:val="0"/>
        </w:numPr>
        <w:ind w:leftChars="0" w:firstLine="560" w:firstLineChars="200"/>
        <w:rPr>
          <w:rFonts w:hint="eastAsia"/>
          <w:sz w:val="28"/>
          <w:szCs w:val="28"/>
          <w:lang w:val="en-US" w:eastAsia="zh-CN"/>
        </w:rPr>
      </w:pPr>
      <w:r>
        <w:rPr>
          <w:rFonts w:hint="eastAsia"/>
          <w:sz w:val="28"/>
          <w:szCs w:val="28"/>
          <w:lang w:val="en-US" w:eastAsia="zh-CN"/>
        </w:rPr>
        <w:t>3、点击左侧“投诉处理”，进入投诉受理页面，点击右侧“操作”下方按钮。如下图所示：</w:t>
      </w:r>
    </w:p>
    <w:p>
      <w:pPr>
        <w:numPr>
          <w:ilvl w:val="0"/>
          <w:numId w:val="0"/>
        </w:numPr>
        <w:ind w:leftChars="0"/>
        <w:rPr>
          <w:rFonts w:hint="default" w:eastAsiaTheme="minorEastAsia"/>
          <w:lang w:val="en-US" w:eastAsia="zh-CN"/>
        </w:rPr>
      </w:pPr>
    </w:p>
    <w:p>
      <w:pPr>
        <w:numPr>
          <w:ilvl w:val="0"/>
          <w:numId w:val="0"/>
        </w:numPr>
        <w:ind w:leftChars="0"/>
      </w:pPr>
      <w:r>
        <w:drawing>
          <wp:inline distT="0" distB="0" distL="114300" distR="114300">
            <wp:extent cx="5273675" cy="1932940"/>
            <wp:effectExtent l="0" t="0" r="317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3675" cy="1932940"/>
                    </a:xfrm>
                    <a:prstGeom prst="rect">
                      <a:avLst/>
                    </a:prstGeom>
                    <a:noFill/>
                    <a:ln>
                      <a:noFill/>
                    </a:ln>
                  </pic:spPr>
                </pic:pic>
              </a:graphicData>
            </a:graphic>
          </wp:inline>
        </w:drawing>
      </w:r>
    </w:p>
    <w:p>
      <w:pPr>
        <w:numPr>
          <w:ilvl w:val="0"/>
          <w:numId w:val="0"/>
        </w:numPr>
        <w:ind w:leftChars="0" w:firstLine="560" w:firstLineChars="200"/>
        <w:rPr>
          <w:rFonts w:hint="eastAsia"/>
          <w:sz w:val="28"/>
          <w:szCs w:val="28"/>
          <w:lang w:val="en-US" w:eastAsia="zh-CN"/>
        </w:rPr>
      </w:pPr>
      <w:r>
        <w:rPr>
          <w:rFonts w:hint="eastAsia"/>
          <w:sz w:val="28"/>
          <w:szCs w:val="28"/>
          <w:lang w:val="en-US" w:eastAsia="zh-CN"/>
        </w:rPr>
        <w:t>4、查看投诉详情，若“不予受理”，在“03相关附件—回复投诉相关附件”中，上传“不予受理决定书”，点击“不受理”退回。如“受理”点击左上角“受理”按钮确认受理。如下图所示：</w:t>
      </w:r>
    </w:p>
    <w:p>
      <w:pPr>
        <w:numPr>
          <w:ilvl w:val="0"/>
          <w:numId w:val="0"/>
        </w:numPr>
        <w:ind w:leftChars="0"/>
        <w:rPr>
          <w:rFonts w:hint="eastAsia" w:eastAsiaTheme="minorEastAsia"/>
          <w:lang w:eastAsia="zh-CN"/>
        </w:rPr>
      </w:pPr>
      <w:r>
        <w:rPr>
          <w:rFonts w:hint="eastAsia" w:eastAsiaTheme="minorEastAsia"/>
          <w:lang w:eastAsia="zh-CN"/>
        </w:rPr>
        <w:drawing>
          <wp:inline distT="0" distB="0" distL="114300" distR="114300">
            <wp:extent cx="5939155" cy="3211195"/>
            <wp:effectExtent l="0" t="0" r="4445" b="8255"/>
            <wp:docPr id="16" name="图片 16" descr="a8f64bad6e0c74466460eed1a85f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8f64bad6e0c74466460eed1a85f05e"/>
                    <pic:cNvPicPr>
                      <a:picLocks noChangeAspect="1"/>
                    </pic:cNvPicPr>
                  </pic:nvPicPr>
                  <pic:blipFill>
                    <a:blip r:embed="rId15"/>
                    <a:stretch>
                      <a:fillRect/>
                    </a:stretch>
                  </pic:blipFill>
                  <pic:spPr>
                    <a:xfrm>
                      <a:off x="0" y="0"/>
                      <a:ext cx="5939155" cy="3211195"/>
                    </a:xfrm>
                    <a:prstGeom prst="rect">
                      <a:avLst/>
                    </a:prstGeom>
                  </pic:spPr>
                </pic:pic>
              </a:graphicData>
            </a:graphic>
          </wp:inline>
        </w:drawing>
      </w:r>
    </w:p>
    <w:p>
      <w:pPr>
        <w:numPr>
          <w:ilvl w:val="0"/>
          <w:numId w:val="0"/>
        </w:numPr>
        <w:ind w:leftChars="0"/>
      </w:pPr>
    </w:p>
    <w:p>
      <w:pPr>
        <w:numPr>
          <w:ilvl w:val="0"/>
          <w:numId w:val="0"/>
        </w:numPr>
        <w:ind w:leftChars="0" w:firstLine="560" w:firstLineChars="200"/>
        <w:rPr>
          <w:rFonts w:hint="eastAsia"/>
          <w:sz w:val="28"/>
          <w:szCs w:val="28"/>
          <w:lang w:val="en-US" w:eastAsia="zh-CN"/>
        </w:rPr>
      </w:pPr>
      <w:r>
        <w:rPr>
          <w:rFonts w:hint="eastAsia"/>
          <w:sz w:val="28"/>
          <w:szCs w:val="28"/>
          <w:lang w:val="en-US" w:eastAsia="zh-CN"/>
        </w:rPr>
        <w:t>5、监督部门按照法律法规时间要求，进行调查取证，取证完毕后，在“02项受理部门回复”栏目填写投诉处理决定内容，并在“03相关附件—回复投诉相关附件”中，上传“投诉处理结果文件”电子件，最后点击左上角“调查取证完毕提交”按钮，即可完成投诉处理。如下图所示：</w:t>
      </w:r>
    </w:p>
    <w:p>
      <w:pPr>
        <w:numPr>
          <w:ilvl w:val="0"/>
          <w:numId w:val="0"/>
        </w:numPr>
        <w:ind w:leftChars="0" w:firstLine="420" w:firstLineChars="200"/>
      </w:pPr>
      <w:r>
        <w:drawing>
          <wp:inline distT="0" distB="0" distL="114300" distR="114300">
            <wp:extent cx="5266690" cy="2847975"/>
            <wp:effectExtent l="0" t="0" r="1016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266690" cy="2847975"/>
                    </a:xfrm>
                    <a:prstGeom prst="rect">
                      <a:avLst/>
                    </a:prstGeom>
                    <a:noFill/>
                    <a:ln>
                      <a:noFill/>
                    </a:ln>
                  </pic:spPr>
                </pic:pic>
              </a:graphicData>
            </a:graphic>
          </wp:inline>
        </w:drawing>
      </w:r>
    </w:p>
    <w:p>
      <w:pPr>
        <w:widowControl w:val="0"/>
        <w:numPr>
          <w:ilvl w:val="0"/>
          <w:numId w:val="0"/>
        </w:numPr>
        <w:tabs>
          <w:tab w:val="left" w:pos="312"/>
        </w:tabs>
        <w:jc w:val="left"/>
      </w:pPr>
    </w:p>
    <w:p>
      <w:pPr>
        <w:pStyle w:val="2"/>
        <w:keepNext w:val="0"/>
        <w:keepLines w:val="0"/>
        <w:widowControl/>
        <w:suppressLineNumbers w:val="0"/>
        <w:spacing w:before="0" w:beforeAutospacing="0" w:after="0" w:afterAutospacing="0" w:line="360" w:lineRule="atLeast"/>
        <w:ind w:left="0" w:leftChars="0" w:right="0" w:firstLine="0" w:firstLineChars="0"/>
        <w:jc w:val="both"/>
        <w:rPr>
          <w:rFonts w:hint="default"/>
          <w:sz w:val="28"/>
          <w:szCs w:val="28"/>
          <w:lang w:val="en-US" w:eastAsia="zh-CN"/>
        </w:rPr>
      </w:pPr>
    </w:p>
    <w:sectPr>
      <w:pgSz w:w="11906" w:h="16838"/>
      <w:pgMar w:top="1417" w:right="1134" w:bottom="1417" w:left="1417" w:header="851" w:footer="992" w:gutter="0"/>
      <w:paperSrc/>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8489BB"/>
    <w:multiLevelType w:val="singleLevel"/>
    <w:tmpl w:val="708489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AF0824"/>
    <w:rsid w:val="01C612FB"/>
    <w:rsid w:val="02416166"/>
    <w:rsid w:val="02F04095"/>
    <w:rsid w:val="0404354D"/>
    <w:rsid w:val="07085A40"/>
    <w:rsid w:val="083E630F"/>
    <w:rsid w:val="0DBE7389"/>
    <w:rsid w:val="0E157391"/>
    <w:rsid w:val="0E7971C8"/>
    <w:rsid w:val="10CA0F24"/>
    <w:rsid w:val="11D06F1A"/>
    <w:rsid w:val="131A7C74"/>
    <w:rsid w:val="14313088"/>
    <w:rsid w:val="14F9594F"/>
    <w:rsid w:val="16376978"/>
    <w:rsid w:val="16B6613C"/>
    <w:rsid w:val="18BB7E79"/>
    <w:rsid w:val="19A46189"/>
    <w:rsid w:val="1DC65353"/>
    <w:rsid w:val="1EDE113B"/>
    <w:rsid w:val="20310765"/>
    <w:rsid w:val="211A0448"/>
    <w:rsid w:val="21A34E93"/>
    <w:rsid w:val="2397053B"/>
    <w:rsid w:val="23AF0824"/>
    <w:rsid w:val="26F850C6"/>
    <w:rsid w:val="274B6704"/>
    <w:rsid w:val="27BA02F1"/>
    <w:rsid w:val="286267A6"/>
    <w:rsid w:val="2ABC14D6"/>
    <w:rsid w:val="2B5F2638"/>
    <w:rsid w:val="2BA71627"/>
    <w:rsid w:val="2BD47FFC"/>
    <w:rsid w:val="2DA827BC"/>
    <w:rsid w:val="34995BF9"/>
    <w:rsid w:val="34F6791E"/>
    <w:rsid w:val="354B10A8"/>
    <w:rsid w:val="355B3028"/>
    <w:rsid w:val="36474986"/>
    <w:rsid w:val="36750DED"/>
    <w:rsid w:val="38686E80"/>
    <w:rsid w:val="398116FA"/>
    <w:rsid w:val="39AF5D67"/>
    <w:rsid w:val="3AC0176F"/>
    <w:rsid w:val="3B3159AC"/>
    <w:rsid w:val="3D0B1DE1"/>
    <w:rsid w:val="4082348F"/>
    <w:rsid w:val="46D74A05"/>
    <w:rsid w:val="4BA520AB"/>
    <w:rsid w:val="4CCE7B50"/>
    <w:rsid w:val="4F3020A4"/>
    <w:rsid w:val="52B6781F"/>
    <w:rsid w:val="55703CE5"/>
    <w:rsid w:val="56D619DE"/>
    <w:rsid w:val="58FA4C94"/>
    <w:rsid w:val="5A0A2916"/>
    <w:rsid w:val="5C3B11FE"/>
    <w:rsid w:val="5D5563C0"/>
    <w:rsid w:val="5FA61E41"/>
    <w:rsid w:val="60466747"/>
    <w:rsid w:val="626318D2"/>
    <w:rsid w:val="6A1A3E02"/>
    <w:rsid w:val="6A3B6951"/>
    <w:rsid w:val="6ACE367D"/>
    <w:rsid w:val="72481A4C"/>
    <w:rsid w:val="75B479F2"/>
    <w:rsid w:val="75F32F86"/>
    <w:rsid w:val="76B36F3B"/>
    <w:rsid w:val="7853343B"/>
    <w:rsid w:val="78895A9B"/>
    <w:rsid w:val="79504313"/>
    <w:rsid w:val="7E440B42"/>
    <w:rsid w:val="7FEF6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FollowedHyperlink"/>
    <w:basedOn w:val="4"/>
    <w:qFormat/>
    <w:uiPriority w:val="0"/>
    <w:rPr>
      <w:color w:val="0D203D"/>
      <w:u w:val="none"/>
    </w:rPr>
  </w:style>
  <w:style w:type="character" w:styleId="6">
    <w:name w:val="Hyperlink"/>
    <w:basedOn w:val="4"/>
    <w:qFormat/>
    <w:uiPriority w:val="0"/>
    <w:rPr>
      <w:color w:val="0D203D"/>
      <w:u w:val="none"/>
    </w:rPr>
  </w:style>
  <w:style w:type="character" w:customStyle="1" w:styleId="7">
    <w:name w:val="font31"/>
    <w:basedOn w:val="4"/>
    <w:uiPriority w:val="0"/>
    <w:rPr>
      <w:rFonts w:hint="eastAsia" w:ascii="仿宋" w:hAnsi="仿宋" w:eastAsia="仿宋" w:cs="仿宋"/>
      <w:color w:val="000000"/>
      <w:sz w:val="24"/>
      <w:szCs w:val="24"/>
      <w:u w:val="none"/>
    </w:rPr>
  </w:style>
  <w:style w:type="character" w:customStyle="1" w:styleId="8">
    <w:name w:val="font01"/>
    <w:basedOn w:val="4"/>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2023-06-20T07:00:00Z</dcterms:created>
  <dc:creator>NTKO</dc:creator>
  <cp:lastModifiedBy>NTKO</cp:lastModifiedBy>
  <dcterms:modified xsi:type="dcterms:W3CDTF">2023-06-29T04:37:09Z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