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</w:pPr>
      <w:bookmarkStart w:id="0" w:name="_Toc467870776"/>
      <w:bookmarkStart w:id="1" w:name="_Toc346183627"/>
      <w:bookmarkStart w:id="2" w:name="_Toc346701723"/>
      <w:bookmarkStart w:id="3" w:name="_Toc346703481"/>
    </w:p>
    <w:p>
      <w:pPr>
        <w:ind w:firstLine="0" w:firstLineChars="0"/>
      </w:pPr>
    </w:p>
    <w:p>
      <w:pPr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荥阳市公共资源交易中心</w:t>
      </w:r>
    </w:p>
    <w:p>
      <w:pPr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电子招投标交易平台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b/>
          <w:sz w:val="52"/>
          <w:szCs w:val="44"/>
        </w:rPr>
      </w:pPr>
      <w:r>
        <w:rPr>
          <w:rFonts w:hint="eastAsia"/>
          <w:b/>
          <w:sz w:val="52"/>
          <w:szCs w:val="44"/>
        </w:rPr>
        <w:t>转让方操作手册</w:t>
      </w:r>
    </w:p>
    <w:p>
      <w:pPr>
        <w:ind w:firstLine="0" w:firstLineChars="0"/>
        <w:rPr>
          <w:b/>
          <w:sz w:val="52"/>
          <w:szCs w:val="44"/>
        </w:rPr>
      </w:pPr>
    </w:p>
    <w:p>
      <w:pPr>
        <w:ind w:firstLine="0" w:firstLineChars="0"/>
        <w:rPr>
          <w:b/>
          <w:sz w:val="52"/>
          <w:szCs w:val="44"/>
        </w:rPr>
      </w:pP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spacing w:line="240" w:lineRule="auto"/>
        <w:ind w:firstLine="0" w:firstLineChars="0"/>
        <w:jc w:val="center"/>
      </w:pPr>
      <w:r>
        <w:rPr>
          <w:rFonts w:ascii="宋体" w:hAnsi="宋体"/>
        </w:rPr>
        <w:t>目录</w:t>
      </w:r>
    </w:p>
    <w:p>
      <w:pPr>
        <w:pStyle w:val="10"/>
        <w:tabs>
          <w:tab w:val="left" w:pos="1260"/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HYPERLINK  \l "_Toc526839316" </w:instrText>
      </w:r>
      <w:r>
        <w:fldChar w:fldCharType="separate"/>
      </w:r>
      <w:r>
        <w:rPr>
          <w:rStyle w:val="13"/>
          <w:rFonts w:hint="eastAsia"/>
        </w:rPr>
        <w:t>一、</w:t>
      </w:r>
      <w:r>
        <w:rPr>
          <w:rFonts w:ascii="Calibri" w:hAnsi="Calibri" w:eastAsia="宋体"/>
          <w:szCs w:val="22"/>
        </w:rPr>
        <w:tab/>
      </w:r>
      <w:r>
        <w:rPr>
          <w:rStyle w:val="13"/>
          <w:rFonts w:hint="eastAsia"/>
        </w:rPr>
        <w:t>系统前期准备</w:t>
      </w:r>
      <w:r>
        <w:tab/>
      </w:r>
      <w:r>
        <w:fldChar w:fldCharType="begin"/>
      </w:r>
      <w:r>
        <w:instrText xml:space="preserve"> PAGEREF _Toc526839316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"_Toc526839317" </w:instrText>
      </w:r>
      <w:r>
        <w:fldChar w:fldCharType="separate"/>
      </w:r>
      <w:r>
        <w:rPr>
          <w:rStyle w:val="13"/>
          <w:rFonts w:hint="eastAsia"/>
        </w:rPr>
        <w:t>1.1、 浏览器配置</w:t>
      </w:r>
      <w:r>
        <w:tab/>
      </w:r>
      <w:r>
        <w:fldChar w:fldCharType="begin"/>
      </w:r>
      <w:r>
        <w:instrText xml:space="preserve"> PAGEREF _Toc526839317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"_Toc526839318" </w:instrText>
      </w:r>
      <w:r>
        <w:fldChar w:fldCharType="separate"/>
      </w:r>
      <w:r>
        <w:rPr>
          <w:rStyle w:val="13"/>
          <w:rFonts w:hint="eastAsia"/>
        </w:rPr>
        <w:t>1.1.1、 设置可信任站点</w:t>
      </w:r>
      <w:r>
        <w:tab/>
      </w:r>
      <w:r>
        <w:fldChar w:fldCharType="begin"/>
      </w:r>
      <w:r>
        <w:instrText xml:space="preserve"> PAGEREF _Toc526839318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"_Toc526839319" </w:instrText>
      </w:r>
      <w:r>
        <w:fldChar w:fldCharType="separate"/>
      </w:r>
      <w:r>
        <w:rPr>
          <w:rStyle w:val="13"/>
          <w:rFonts w:hint="eastAsia"/>
        </w:rPr>
        <w:t>1.1.2、 关闭拦截工具</w:t>
      </w:r>
      <w:r>
        <w:tab/>
      </w:r>
      <w:r>
        <w:fldChar w:fldCharType="begin"/>
      </w:r>
      <w:r>
        <w:instrText xml:space="preserve"> PAGEREF _Toc526839319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0"/>
        <w:tabs>
          <w:tab w:val="left" w:pos="1260"/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"_Toc526839320" </w:instrText>
      </w:r>
      <w:r>
        <w:fldChar w:fldCharType="separate"/>
      </w:r>
      <w:r>
        <w:rPr>
          <w:rStyle w:val="13"/>
          <w:rFonts w:hint="eastAsia"/>
        </w:rPr>
        <w:t>二、</w:t>
      </w:r>
      <w:r>
        <w:rPr>
          <w:rFonts w:ascii="Calibri" w:hAnsi="Calibri" w:eastAsia="宋体"/>
          <w:szCs w:val="22"/>
        </w:rPr>
        <w:tab/>
      </w:r>
      <w:r>
        <w:rPr>
          <w:rStyle w:val="13"/>
          <w:rFonts w:hint="eastAsia"/>
        </w:rPr>
        <w:t>系统登陆</w:t>
      </w:r>
      <w:r>
        <w:tab/>
      </w:r>
      <w:r>
        <w:fldChar w:fldCharType="begin"/>
      </w:r>
      <w:r>
        <w:instrText xml:space="preserve"> PAGEREF _Toc526839320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left" w:pos="1260"/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"_Toc526839321" </w:instrText>
      </w:r>
      <w:r>
        <w:fldChar w:fldCharType="separate"/>
      </w:r>
      <w:r>
        <w:rPr>
          <w:rStyle w:val="13"/>
          <w:rFonts w:hint="eastAsia"/>
        </w:rPr>
        <w:t>三、</w:t>
      </w:r>
      <w:r>
        <w:rPr>
          <w:rFonts w:ascii="Calibri" w:hAnsi="Calibri" w:eastAsia="宋体"/>
          <w:szCs w:val="22"/>
        </w:rPr>
        <w:tab/>
      </w:r>
      <w:r>
        <w:rPr>
          <w:rStyle w:val="13"/>
          <w:rFonts w:hint="eastAsia"/>
        </w:rPr>
        <w:t>转让项目登记</w:t>
      </w:r>
      <w:r>
        <w:tab/>
      </w:r>
      <w:r>
        <w:fldChar w:fldCharType="begin"/>
      </w:r>
      <w:r>
        <w:instrText xml:space="preserve"> PAGEREF _Toc526839321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left" w:pos="1260"/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"_Toc526839322" </w:instrText>
      </w:r>
      <w:r>
        <w:fldChar w:fldCharType="separate"/>
      </w:r>
      <w:r>
        <w:rPr>
          <w:rStyle w:val="13"/>
          <w:rFonts w:hint="eastAsia"/>
        </w:rPr>
        <w:t>四、</w:t>
      </w:r>
      <w:r>
        <w:rPr>
          <w:rFonts w:ascii="Calibri" w:hAnsi="Calibri" w:eastAsia="宋体"/>
          <w:szCs w:val="22"/>
        </w:rPr>
        <w:tab/>
      </w:r>
      <w:r>
        <w:rPr>
          <w:rStyle w:val="13"/>
          <w:rFonts w:hint="eastAsia"/>
        </w:rPr>
        <w:t>交易公告备案</w:t>
      </w:r>
      <w:r>
        <w:tab/>
      </w:r>
      <w:r>
        <w:fldChar w:fldCharType="begin"/>
      </w:r>
      <w:r>
        <w:instrText xml:space="preserve"> PAGEREF _Toc526839322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tabs>
          <w:tab w:val="left" w:pos="1260"/>
          <w:tab w:val="right" w:leader="dot" w:pos="8296"/>
        </w:tabs>
        <w:rPr>
          <w:rFonts w:ascii="Calibri" w:hAnsi="Calibri" w:eastAsia="宋体"/>
          <w:szCs w:val="22"/>
        </w:rPr>
      </w:pPr>
      <w:r>
        <w:fldChar w:fldCharType="begin"/>
      </w:r>
      <w:r>
        <w:instrText xml:space="preserve">HYPERLINK  \l "_Toc526839323" </w:instrText>
      </w:r>
      <w:r>
        <w:fldChar w:fldCharType="separate"/>
      </w:r>
      <w:r>
        <w:rPr>
          <w:rStyle w:val="13"/>
          <w:rFonts w:hint="eastAsia"/>
        </w:rPr>
        <w:t>五、</w:t>
      </w:r>
      <w:r>
        <w:rPr>
          <w:rFonts w:ascii="Calibri" w:hAnsi="Calibri" w:eastAsia="宋体"/>
          <w:szCs w:val="22"/>
        </w:rPr>
        <w:tab/>
      </w:r>
      <w:r>
        <w:rPr>
          <w:rStyle w:val="13"/>
          <w:rFonts w:hint="eastAsia"/>
        </w:rPr>
        <w:t>成交公告备案</w:t>
      </w:r>
      <w:r>
        <w:tab/>
      </w:r>
      <w:r>
        <w:fldChar w:fldCharType="begin"/>
      </w:r>
      <w:r>
        <w:instrText xml:space="preserve"> PAGEREF _Toc526839323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rPr>
          <w:bCs/>
          <w:lang w:val="zh-CN"/>
        </w:rPr>
        <w:fldChar w:fldCharType="end"/>
      </w:r>
    </w:p>
    <w:p>
      <w:pPr>
        <w:ind w:firstLine="0" w:firstLineChars="0"/>
      </w:pP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  <w:rPr>
          <w:b/>
          <w:bCs/>
          <w:kern w:val="44"/>
          <w:sz w:val="32"/>
          <w:szCs w:val="28"/>
        </w:rPr>
      </w:pPr>
      <w:r>
        <w:br w:type="page"/>
      </w:r>
    </w:p>
    <w:p>
      <w:pPr>
        <w:pStyle w:val="2"/>
      </w:pPr>
      <w:bookmarkStart w:id="4" w:name="_Toc526839316"/>
      <w:r>
        <w:t>系统前期准备</w:t>
      </w:r>
      <w:bookmarkEnd w:id="0"/>
      <w:bookmarkEnd w:id="1"/>
      <w:bookmarkEnd w:id="2"/>
      <w:bookmarkEnd w:id="3"/>
      <w:bookmarkEnd w:id="4"/>
    </w:p>
    <w:p>
      <w:pPr>
        <w:pStyle w:val="3"/>
        <w:numPr>
          <w:ilvl w:val="1"/>
          <w:numId w:val="2"/>
        </w:numPr>
        <w:tabs>
          <w:tab w:val="clear" w:pos="567"/>
        </w:tabs>
        <w:jc w:val="both"/>
      </w:pPr>
      <w:bookmarkStart w:id="5" w:name="_Toc346183639"/>
      <w:bookmarkStart w:id="6" w:name="_Toc346701735"/>
      <w:bookmarkStart w:id="7" w:name="_Toc346703493"/>
      <w:bookmarkStart w:id="8" w:name="_Toc467870787"/>
      <w:bookmarkStart w:id="9" w:name="_Toc526839317"/>
      <w:r>
        <w:t>浏览器配置</w:t>
      </w:r>
      <w:bookmarkEnd w:id="5"/>
      <w:bookmarkEnd w:id="6"/>
      <w:bookmarkEnd w:id="7"/>
      <w:bookmarkEnd w:id="8"/>
      <w:bookmarkEnd w:id="9"/>
    </w:p>
    <w:p>
      <w:pPr>
        <w:pStyle w:val="4"/>
        <w:numPr>
          <w:ilvl w:val="2"/>
          <w:numId w:val="2"/>
        </w:numPr>
        <w:tabs>
          <w:tab w:val="clear" w:pos="567"/>
        </w:tabs>
        <w:ind w:left="1072" w:hanging="1072"/>
        <w:jc w:val="both"/>
      </w:pPr>
      <w:bookmarkStart w:id="10" w:name="_Toc526839318"/>
      <w:r>
        <w:t>设置可信任站点</w:t>
      </w:r>
      <w:bookmarkEnd w:id="10"/>
    </w:p>
    <w:p>
      <w:pPr>
        <w:ind w:firstLine="436"/>
        <w:rPr>
          <w:spacing w:val="4"/>
        </w:rPr>
      </w:pPr>
      <w:r>
        <w:rPr>
          <w:spacing w:val="4"/>
        </w:rPr>
        <w:t>为了让系统插件能够正常工作，请按照以下步骤进行浏览器的配置。</w:t>
      </w:r>
    </w:p>
    <w:p>
      <w:pPr>
        <w:ind w:firstLine="436"/>
        <w:rPr>
          <w:spacing w:val="4"/>
        </w:rPr>
      </w:pPr>
      <w:r>
        <w:rPr>
          <w:spacing w:val="4"/>
        </w:rPr>
        <w:t>1、打开浏览器</w:t>
      </w:r>
      <w:r>
        <w:rPr>
          <w:rFonts w:ascii="宋体" w:hAnsi="宋体"/>
          <w:spacing w:val="4"/>
        </w:rPr>
        <w:t>，在</w:t>
      </w:r>
      <w:r>
        <w:rPr>
          <w:rFonts w:ascii="宋体" w:hAnsi="宋体"/>
        </w:rPr>
        <w:t>“工</w:t>
      </w:r>
      <w:r>
        <w:rPr>
          <w:rFonts w:ascii="宋体" w:hAnsi="宋体"/>
          <w:spacing w:val="4"/>
        </w:rPr>
        <w:t>具”菜单→“Internet选项”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25" o:spid="_x0000_s1026" type="#_x0000_t75" style="height:248.25pt;width:280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36"/>
        <w:rPr>
          <w:spacing w:val="4"/>
        </w:rPr>
      </w:pPr>
      <w:r>
        <w:rPr>
          <w:spacing w:val="4"/>
        </w:rPr>
        <w:t>2、弹出对话框之后，请选择“安全”选项卡，具体的界面如下图：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26" o:spid="_x0000_s1027" type="#_x0000_t75" style="height:273.75pt;width:22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36"/>
        <w:rPr>
          <w:spacing w:val="4"/>
        </w:rPr>
      </w:pPr>
    </w:p>
    <w:p>
      <w:pPr>
        <w:ind w:firstLine="436"/>
        <w:rPr>
          <w:spacing w:val="4"/>
        </w:rPr>
      </w:pPr>
      <w:r>
        <w:rPr>
          <w:spacing w:val="4"/>
        </w:rPr>
        <w:t>3、</w:t>
      </w:r>
      <w:r>
        <w:rPr>
          <w:rFonts w:ascii="宋体" w:hAnsi="宋体"/>
          <w:spacing w:val="4"/>
        </w:rPr>
        <w:t>点击绿色的“受信任的站点”的图片，会看到如下图所示的界面：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27" o:spid="_x0000_s1028" type="#_x0000_t75" style="height:312.75pt;width:28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36"/>
        <w:rPr>
          <w:spacing w:val="4"/>
        </w:rPr>
      </w:pPr>
      <w:r>
        <w:rPr>
          <w:spacing w:val="4"/>
        </w:rPr>
        <w:t>4、点</w:t>
      </w:r>
      <w:r>
        <w:rPr>
          <w:rFonts w:ascii="宋体" w:hAnsi="宋体"/>
          <w:spacing w:val="4"/>
        </w:rPr>
        <w:t xml:space="preserve">击“站点” </w:t>
      </w:r>
      <w:r>
        <w:rPr>
          <w:spacing w:val="4"/>
        </w:rPr>
        <w:t>按钮，出现如下对话框：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28" o:spid="_x0000_s1029" type="#_x0000_t75" style="height:327pt;width:295.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36"/>
        <w:rPr>
          <w:spacing w:val="4"/>
        </w:rPr>
      </w:pPr>
      <w:r>
        <w:rPr>
          <w:spacing w:val="4"/>
        </w:rPr>
        <w:t>输入系统地址，格式例如： www.xyggzyjy.gov.cn，然后点击“添加”按钮完成添加，再按“关闭”按钮退出。</w:t>
      </w:r>
    </w:p>
    <w:p>
      <w:pPr>
        <w:ind w:firstLine="436"/>
        <w:rPr>
          <w:spacing w:val="4"/>
        </w:rPr>
      </w:pPr>
      <w:r>
        <w:rPr>
          <w:spacing w:val="4"/>
        </w:rPr>
        <w:t>5、设置自定义安全级别，开放Activex的访问权限：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29" o:spid="_x0000_s1030" type="#_x0000_t75" style="height:330.75pt;width:279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36"/>
        <w:rPr>
          <w:spacing w:val="4"/>
        </w:rPr>
      </w:pPr>
      <w:r>
        <w:rPr>
          <w:spacing w:val="4"/>
        </w:rPr>
        <w:t>①会出现一个窗口，把其中的Activex控件和插件的设置全部改为启用。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30" o:spid="_x0000_s1031" type="#_x0000_t75" style="height:301.5pt;width:324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36"/>
        <w:rPr>
          <w:spacing w:val="4"/>
        </w:rPr>
      </w:pPr>
      <w:r>
        <w:rPr>
          <w:spacing w:val="4"/>
        </w:rPr>
        <w:t>②文件下载设置，开放文件下载的权限：设置为启用。</w:t>
      </w:r>
    </w:p>
    <w:p>
      <w:pPr>
        <w:jc w:val="center"/>
        <w:rPr>
          <w:szCs w:val="21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图片框 1031" o:spid="_x0000_s1032" type="#_x0000_t75" style="height:291.75pt;width:27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szCs w:val="21"/>
        </w:rPr>
      </w:pPr>
    </w:p>
    <w:p>
      <w:pPr>
        <w:pStyle w:val="4"/>
        <w:numPr>
          <w:ilvl w:val="2"/>
          <w:numId w:val="2"/>
        </w:numPr>
        <w:tabs>
          <w:tab w:val="clear" w:pos="567"/>
        </w:tabs>
        <w:ind w:left="1072" w:hanging="1072"/>
        <w:jc w:val="both"/>
      </w:pPr>
      <w:bookmarkStart w:id="11" w:name="_Toc346183641"/>
      <w:bookmarkStart w:id="12" w:name="_Toc346701737"/>
      <w:bookmarkStart w:id="13" w:name="_Toc346703495"/>
      <w:bookmarkStart w:id="14" w:name="_Toc467870789"/>
      <w:bookmarkStart w:id="15" w:name="_Toc526839319"/>
      <w:r>
        <w:t>关闭拦截工具</w:t>
      </w:r>
      <w:bookmarkEnd w:id="11"/>
      <w:bookmarkEnd w:id="12"/>
      <w:bookmarkEnd w:id="13"/>
      <w:bookmarkEnd w:id="14"/>
      <w:bookmarkEnd w:id="15"/>
    </w:p>
    <w:p>
      <w:pPr>
        <w:ind w:firstLine="436"/>
        <w:rPr>
          <w:spacing w:val="4"/>
        </w:rPr>
      </w:pPr>
      <w:r>
        <w:rPr>
          <w:spacing w:val="4"/>
        </w:rPr>
        <w:t>上述操作完成后，如果系统中某些功能仍不能使用，请将拦截工具关闭再试用。比如在windows工具栏中关闭弹出窗口阻止程序的操作：</w:t>
      </w:r>
    </w:p>
    <w:p>
      <w:pPr>
        <w:pStyle w:val="14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框 1032" o:spid="_x0000_s1033" type="#_x0000_t75" style="height:183pt;width:40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ind w:firstLine="422"/>
        <w:rPr>
          <w:b/>
          <w:szCs w:val="21"/>
        </w:rPr>
      </w:pPr>
    </w:p>
    <w:p>
      <w:pPr>
        <w:widowControl/>
        <w:ind w:firstLine="422"/>
        <w:rPr>
          <w:b/>
          <w:szCs w:val="21"/>
        </w:rPr>
      </w:pPr>
    </w:p>
    <w:p>
      <w:pPr>
        <w:widowControl/>
        <w:spacing w:line="240" w:lineRule="auto"/>
        <w:ind w:firstLine="0" w:firstLineChars="0"/>
        <w:rPr>
          <w:b/>
        </w:rPr>
      </w:pPr>
      <w:r>
        <w:rPr>
          <w:b/>
        </w:rPr>
        <w:br w:type="page"/>
      </w:r>
    </w:p>
    <w:p>
      <w:pPr>
        <w:pStyle w:val="2"/>
      </w:pPr>
      <w:bookmarkStart w:id="16" w:name="_Toc526839320"/>
      <w:r>
        <w:rPr>
          <w:rFonts w:hint="eastAsia"/>
        </w:rPr>
        <w:t>系统</w:t>
      </w:r>
      <w:r>
        <w:t>登陆</w:t>
      </w:r>
      <w:bookmarkEnd w:id="16"/>
    </w:p>
    <w:p>
      <w:r>
        <w:rPr>
          <w:rFonts w:hint="eastAsia"/>
        </w:rPr>
        <w:t>IE</w:t>
      </w:r>
      <w:r>
        <w:t>浏览器</w:t>
      </w:r>
      <w:r>
        <w:rPr>
          <w:rFonts w:hint="eastAsia"/>
        </w:rPr>
        <w:t>访问荥阳市电子招投标交易</w:t>
      </w:r>
      <w:r>
        <w:t>平台</w:t>
      </w:r>
      <w:r>
        <w:fldChar w:fldCharType="begin"/>
      </w:r>
      <w:r>
        <w:instrText xml:space="preserve">HYPERLINK "http://www.xyggzyjy.gov.cn:8081/TPBidder" </w:instrText>
      </w:r>
      <w:r>
        <w:fldChar w:fldCharType="separate"/>
      </w:r>
      <w:r>
        <w:rPr>
          <w:rStyle w:val="13"/>
        </w:rPr>
        <w:t>http://www.xyggzyjy.gov.cn:8081/TPBidder</w:t>
      </w:r>
      <w:r>
        <w:fldChar w:fldCharType="end"/>
      </w:r>
      <w:r>
        <w:rPr>
          <w:rFonts w:hint="eastAsia"/>
        </w:rPr>
        <w:t>，输入</w:t>
      </w:r>
      <w:r>
        <w:t>账号密码登陆系统。</w:t>
      </w:r>
    </w:p>
    <w:p>
      <w:pPr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3" o:spid="_x0000_s1034" type="#_x0000_t75" style="height:314.8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</w:pPr>
      <w:bookmarkStart w:id="17" w:name="_Toc526839321"/>
      <w:r>
        <w:rPr>
          <w:rFonts w:hint="eastAsia"/>
        </w:rPr>
        <w:t>转让项目</w:t>
      </w:r>
      <w:r>
        <w:t>登记</w:t>
      </w:r>
      <w:bookmarkEnd w:id="17"/>
    </w:p>
    <w:p>
      <w:pPr>
        <w:ind w:firstLineChars="0"/>
      </w:pPr>
      <w:r>
        <w:rPr>
          <w:rFonts w:hint="eastAsia"/>
        </w:rPr>
        <w:t>第一步</w:t>
      </w:r>
      <w:r>
        <w:t>，</w:t>
      </w:r>
      <w:r>
        <w:rPr>
          <w:rFonts w:hint="eastAsia"/>
        </w:rPr>
        <w:t>新增项目</w:t>
      </w:r>
      <w:r>
        <w:t>登记</w:t>
      </w:r>
      <w:r>
        <w:rPr>
          <w:rFonts w:hint="eastAsia"/>
        </w:rPr>
        <w:t>（以实物类项目</w:t>
      </w:r>
      <w:r>
        <w:t>为例</w:t>
      </w:r>
      <w:r>
        <w:rPr>
          <w:rFonts w:hint="eastAsia"/>
        </w:rPr>
        <w:t>）</w:t>
      </w:r>
    </w:p>
    <w:p>
      <w:pPr>
        <w:ind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4" o:spid="_x0000_s1035" type="#_x0000_t75" style="height:155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0" w:firstLineChars="0"/>
      </w:pPr>
      <w:r>
        <w:tab/>
      </w:r>
      <w:r>
        <w:rPr>
          <w:rFonts w:hint="eastAsia"/>
        </w:rPr>
        <w:t>填写</w:t>
      </w:r>
      <w:r>
        <w:t>项目</w:t>
      </w:r>
      <w:r>
        <w:rPr>
          <w:rFonts w:hint="eastAsia"/>
        </w:rPr>
        <w:t>信息</w:t>
      </w:r>
      <w:r>
        <w:t>、</w:t>
      </w:r>
      <w:r>
        <w:rPr>
          <w:rFonts w:hint="eastAsia"/>
        </w:rPr>
        <w:t>转让方</w:t>
      </w:r>
      <w:r>
        <w:t>信息、</w:t>
      </w:r>
      <w:r>
        <w:rPr>
          <w:rFonts w:hint="eastAsia"/>
        </w:rPr>
        <w:t>转让标的企业信息、标的信息、</w:t>
      </w:r>
      <w:r>
        <w:t>附件信息</w:t>
      </w:r>
      <w:r>
        <w:rPr>
          <w:rFonts w:hint="eastAsia"/>
        </w:rPr>
        <w:t>等，如需</w:t>
      </w:r>
      <w:r>
        <w:t>采取网络竞价方式请</w:t>
      </w:r>
      <w:r>
        <w:rPr>
          <w:rFonts w:hint="eastAsia"/>
        </w:rPr>
        <w:t>在“预选</w:t>
      </w:r>
      <w:r>
        <w:t>的</w:t>
      </w:r>
      <w:r>
        <w:rPr>
          <w:rFonts w:hint="eastAsia"/>
        </w:rPr>
        <w:t>竞价</w:t>
      </w:r>
      <w:r>
        <w:t>交易</w:t>
      </w:r>
      <w:r>
        <w:rPr>
          <w:rFonts w:hint="eastAsia"/>
        </w:rPr>
        <w:t>方式”处</w:t>
      </w:r>
      <w:r>
        <w:t>选择</w:t>
      </w:r>
      <w:r>
        <w:rPr>
          <w:rFonts w:hint="eastAsia"/>
        </w:rPr>
        <w:t>“挂牌转让”。</w:t>
      </w:r>
    </w:p>
    <w:p>
      <w:pPr>
        <w:ind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5" o:spid="_x0000_s1036" type="#_x0000_t75" style="height:146.8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0" w:firstLineChars="0"/>
      </w:pPr>
      <w:r>
        <w:tab/>
      </w:r>
      <w:r>
        <w:rPr>
          <w:rFonts w:hint="eastAsia"/>
        </w:rPr>
        <w:t>所有</w:t>
      </w:r>
      <w:r>
        <w:t>信息</w:t>
      </w:r>
      <w:r>
        <w:rPr>
          <w:rFonts w:hint="eastAsia"/>
        </w:rPr>
        <w:t>填写完成</w:t>
      </w:r>
      <w:r>
        <w:t>，</w:t>
      </w:r>
      <w:r>
        <w:rPr>
          <w:rFonts w:hint="eastAsia"/>
        </w:rPr>
        <w:t>并</w:t>
      </w:r>
      <w:r>
        <w:t>上传</w:t>
      </w:r>
      <w:r>
        <w:rPr>
          <w:rFonts w:hint="eastAsia"/>
        </w:rPr>
        <w:t>评估报告、相关</w:t>
      </w:r>
      <w:r>
        <w:t>审批文件等附件信息后</w:t>
      </w:r>
      <w:r>
        <w:rPr>
          <w:rFonts w:hint="eastAsia"/>
        </w:rPr>
        <w:t>，</w:t>
      </w:r>
      <w:r>
        <w:t>点击下一步提交</w:t>
      </w:r>
      <w:r>
        <w:rPr>
          <w:rFonts w:hint="eastAsia"/>
          <w:lang w:eastAsia="zh-CN"/>
        </w:rPr>
        <w:t>由</w:t>
      </w:r>
      <w:r>
        <w:t>交易中心</w:t>
      </w:r>
      <w:r>
        <w:rPr>
          <w:rFonts w:hint="eastAsia"/>
        </w:rPr>
        <w:t>工作人员</w:t>
      </w:r>
      <w:r>
        <w:t>审核。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6" o:spid="_x0000_s1037" type="#_x0000_t75" style="height:177.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</w:pPr>
      <w:bookmarkStart w:id="18" w:name="_Toc526839322"/>
      <w:r>
        <w:rPr>
          <w:rFonts w:hint="eastAsia"/>
        </w:rPr>
        <w:t>交易公告</w:t>
      </w:r>
      <w:r>
        <w:t>备案</w:t>
      </w:r>
      <w:bookmarkEnd w:id="18"/>
    </w:p>
    <w:p>
      <w:pPr>
        <w:ind w:left="420" w:firstLine="0" w:firstLineChars="0"/>
      </w:pPr>
      <w:r>
        <w:rPr>
          <w:rFonts w:hint="eastAsia"/>
        </w:rPr>
        <w:t>转让项目审核</w:t>
      </w:r>
      <w:r>
        <w:t>通过后</w:t>
      </w:r>
      <w:r>
        <w:rPr>
          <w:rFonts w:hint="eastAsia"/>
        </w:rPr>
        <w:t>进行</w:t>
      </w:r>
      <w:r>
        <w:t>交易公告备案</w:t>
      </w:r>
    </w:p>
    <w:p>
      <w:pPr>
        <w:ind w:left="420"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7" o:spid="_x0000_s1038" type="#_x0000_t75" style="height:153.8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Chars="0"/>
        <w:rPr>
          <w:color w:val="FF0000"/>
        </w:rPr>
      </w:pPr>
      <w:r>
        <w:rPr>
          <w:rFonts w:hint="eastAsia"/>
          <w:color w:val="FF0000"/>
        </w:rPr>
        <w:t>勾选“报名</w:t>
      </w:r>
      <w:r>
        <w:rPr>
          <w:color w:val="FF0000"/>
        </w:rPr>
        <w:t>是否</w:t>
      </w:r>
      <w:r>
        <w:rPr>
          <w:rFonts w:hint="eastAsia"/>
          <w:color w:val="FF0000"/>
        </w:rPr>
        <w:t>审核”选项</w:t>
      </w:r>
      <w:r>
        <w:rPr>
          <w:color w:val="FF0000"/>
        </w:rPr>
        <w:t>，</w:t>
      </w:r>
      <w:r>
        <w:rPr>
          <w:rFonts w:hint="eastAsia"/>
          <w:color w:val="FF0000"/>
        </w:rPr>
        <w:t>选择</w:t>
      </w:r>
      <w:r>
        <w:rPr>
          <w:color w:val="FF0000"/>
        </w:rPr>
        <w:t>后</w:t>
      </w:r>
      <w:r>
        <w:rPr>
          <w:rFonts w:hint="eastAsia"/>
          <w:color w:val="FF0000"/>
        </w:rPr>
        <w:t>交易</w:t>
      </w:r>
      <w:r>
        <w:rPr>
          <w:color w:val="FF0000"/>
        </w:rPr>
        <w:t>中心</w:t>
      </w:r>
      <w:r>
        <w:rPr>
          <w:rFonts w:hint="eastAsia"/>
          <w:color w:val="FF0000"/>
        </w:rPr>
        <w:t>才可以对</w:t>
      </w:r>
      <w:r>
        <w:rPr>
          <w:color w:val="FF0000"/>
        </w:rPr>
        <w:t>报名单位进行</w:t>
      </w:r>
      <w:r>
        <w:rPr>
          <w:rFonts w:hint="eastAsia"/>
          <w:color w:val="FF0000"/>
        </w:rPr>
        <w:t>相关</w:t>
      </w:r>
      <w:r>
        <w:rPr>
          <w:color w:val="FF0000"/>
        </w:rPr>
        <w:t>资格审查</w:t>
      </w:r>
      <w:r>
        <w:rPr>
          <w:rFonts w:hint="eastAsia"/>
          <w:color w:val="FF0000"/>
        </w:rPr>
        <w:t>（如果</w:t>
      </w:r>
      <w:r>
        <w:rPr>
          <w:color w:val="FF0000"/>
        </w:rPr>
        <w:t>是线下缴纳保证金</w:t>
      </w:r>
      <w:r>
        <w:rPr>
          <w:rFonts w:hint="eastAsia"/>
          <w:color w:val="FF0000"/>
        </w:rPr>
        <w:t>的</w:t>
      </w:r>
      <w:r>
        <w:rPr>
          <w:color w:val="FF0000"/>
        </w:rPr>
        <w:t>情况，</w:t>
      </w:r>
      <w:r>
        <w:rPr>
          <w:rFonts w:hint="eastAsia"/>
          <w:color w:val="FF0000"/>
        </w:rPr>
        <w:t>也请</w:t>
      </w:r>
      <w:r>
        <w:rPr>
          <w:color w:val="FF0000"/>
        </w:rPr>
        <w:t>在此处打钩，</w:t>
      </w:r>
      <w:r>
        <w:rPr>
          <w:rFonts w:hint="eastAsia"/>
          <w:color w:val="FF0000"/>
        </w:rPr>
        <w:t>否则</w:t>
      </w:r>
      <w:r>
        <w:rPr>
          <w:color w:val="FF0000"/>
        </w:rPr>
        <w:t>后续流程无法</w:t>
      </w:r>
      <w:r>
        <w:rPr>
          <w:rFonts w:hint="eastAsia"/>
          <w:color w:val="FF0000"/>
        </w:rPr>
        <w:t>正常</w:t>
      </w:r>
      <w:r>
        <w:rPr>
          <w:color w:val="FF0000"/>
        </w:rPr>
        <w:t>进行</w:t>
      </w:r>
      <w:r>
        <w:rPr>
          <w:rFonts w:hint="eastAsia"/>
          <w:color w:val="FF0000"/>
        </w:rPr>
        <w:t>）。</w:t>
      </w:r>
    </w:p>
    <w:p>
      <w:pPr>
        <w:ind w:left="420"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8" o:spid="_x0000_s1039" type="#_x0000_t75" style="height:184.4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left="420" w:firstLine="0" w:firstLineChars="0"/>
      </w:pPr>
      <w:r>
        <w:rPr>
          <w:rFonts w:hint="eastAsia"/>
        </w:rPr>
        <w:t>等待交易中心审核</w:t>
      </w:r>
      <w:r>
        <w:t>完成后，公告会自动推</w:t>
      </w:r>
      <w:bookmarkStart w:id="20" w:name="_GoBack"/>
      <w:bookmarkEnd w:id="20"/>
      <w:r>
        <w:t>送至</w:t>
      </w:r>
      <w:r>
        <w:rPr>
          <w:rFonts w:hint="eastAsia"/>
        </w:rPr>
        <w:t>荥阳市公共资源</w:t>
      </w:r>
      <w:r>
        <w:t>交易网站中。</w:t>
      </w:r>
    </w:p>
    <w:p>
      <w:pPr>
        <w:pStyle w:val="2"/>
      </w:pPr>
      <w:bookmarkStart w:id="19" w:name="_Toc526839323"/>
      <w:r>
        <w:rPr>
          <w:rFonts w:hint="eastAsia"/>
        </w:rPr>
        <w:t>成交</w:t>
      </w:r>
      <w:r>
        <w:t>公告备案</w:t>
      </w:r>
      <w:bookmarkEnd w:id="19"/>
    </w:p>
    <w:p>
      <w:pPr>
        <w:ind w:left="420" w:firstLine="0" w:firstLineChars="0"/>
        <w:rPr>
          <w:rFonts w:hint="eastAsia"/>
        </w:rPr>
      </w:pPr>
      <w:r>
        <w:rPr>
          <w:rFonts w:hint="eastAsia"/>
        </w:rPr>
        <w:t>竞价</w:t>
      </w:r>
      <w:r>
        <w:t>结束后，</w:t>
      </w:r>
      <w:r>
        <w:rPr>
          <w:rFonts w:hint="eastAsia"/>
        </w:rPr>
        <w:t>在【产权</w:t>
      </w:r>
      <w:r>
        <w:t>业务</w:t>
      </w:r>
      <w:r>
        <w:rPr>
          <w:rFonts w:hint="eastAsia"/>
        </w:rPr>
        <w:t>】【交易</w:t>
      </w:r>
      <w:r>
        <w:t>结束</w:t>
      </w:r>
      <w:r>
        <w:rPr>
          <w:rFonts w:hint="eastAsia"/>
        </w:rPr>
        <w:t>】【成交</w:t>
      </w:r>
      <w:r>
        <w:t>公告备案</w:t>
      </w:r>
      <w:r>
        <w:rPr>
          <w:rFonts w:hint="eastAsia"/>
        </w:rPr>
        <w:t>】处新增并</w:t>
      </w:r>
      <w:r>
        <w:t>提交成交</w:t>
      </w:r>
      <w:r>
        <w:rPr>
          <w:rFonts w:hint="eastAsia"/>
        </w:rPr>
        <w:t>公示</w:t>
      </w:r>
      <w:r>
        <w:t>。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39" o:spid="_x0000_s1040" type="#_x0000_t75" style="height:146.2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填写“公告</w:t>
      </w:r>
      <w:r>
        <w:t>标题</w:t>
      </w:r>
      <w:r>
        <w:rPr>
          <w:rFonts w:hint="eastAsia"/>
        </w:rPr>
        <w:t>”、 “公告</w:t>
      </w:r>
      <w:r>
        <w:t>发布时间</w:t>
      </w:r>
      <w:r>
        <w:rPr>
          <w:rFonts w:hint="eastAsia"/>
        </w:rPr>
        <w:t>”、“公告</w:t>
      </w:r>
      <w:r>
        <w:t>内容</w:t>
      </w:r>
      <w:r>
        <w:rPr>
          <w:rFonts w:hint="eastAsia"/>
        </w:rPr>
        <w:t>”等</w:t>
      </w:r>
      <w:r>
        <w:t>信息</w:t>
      </w:r>
      <w:r>
        <w:rPr>
          <w:rFonts w:hint="eastAsia"/>
        </w:rPr>
        <w:t>后</w:t>
      </w:r>
      <w:r>
        <w:t>提交交易中心审核，</w:t>
      </w:r>
      <w:r>
        <w:rPr>
          <w:rFonts w:hint="eastAsia"/>
        </w:rPr>
        <w:t>审核</w:t>
      </w:r>
      <w:r>
        <w:t>通过后同步发布到</w:t>
      </w:r>
      <w:r>
        <w:rPr>
          <w:rFonts w:hint="eastAsia"/>
        </w:rPr>
        <w:t>荥阳市</w:t>
      </w:r>
      <w:r>
        <w:t>公共资源交易网站中。</w:t>
      </w:r>
    </w:p>
    <w:p>
      <w:pPr>
        <w:rPr>
          <w:rFonts w:hint="eastAsi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40" o:spid="_x0000_s1041" type="#_x0000_t75" style="height:168.5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8493258">
    <w:nsid w:val="5C4C21CA"/>
    <w:multiLevelType w:val="multilevel"/>
    <w:tmpl w:val="5C4C21CA"/>
    <w:lvl w:ilvl="0" w:tentative="1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1">
      <w:start w:val="1"/>
      <w:numFmt w:val="decimal"/>
      <w:pStyle w:val="3"/>
      <w:isLgl/>
      <w:lvlText w:val="%1.%2、"/>
      <w:lvlJc w:val="left"/>
      <w:pPr>
        <w:ind w:left="0" w:firstLine="0"/>
      </w:pPr>
      <w:rPr>
        <w:rFonts w:hint="eastAsia"/>
        <w:color w:val="auto"/>
        <w:sz w:val="30"/>
        <w:szCs w:val="30"/>
      </w:rPr>
    </w:lvl>
    <w:lvl w:ilvl="2" w:tentative="1">
      <w:start w:val="1"/>
      <w:numFmt w:val="decimal"/>
      <w:pStyle w:val="4"/>
      <w:isLgl/>
      <w:lvlText w:val="%1.%2.%3、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pStyle w:val="5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pStyle w:val="6"/>
      <w:isLgl/>
      <w:lvlText w:val="%1.%2.%3.%4.%5、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isLgl/>
      <w:lvlText w:val="%1.%2.%3.%4.%5.%6、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81484211">
    <w:nsid w:val="6A2F4AB3"/>
    <w:multiLevelType w:val="multilevel"/>
    <w:tmpl w:val="6A2F4AB3"/>
    <w:lvl w:ilvl="0" w:tentative="1">
      <w:start w:val="1"/>
      <w:numFmt w:val="japaneseCounting"/>
      <w:suff w:val="nothing"/>
      <w:lvlText w:val="%1、"/>
      <w:lvlJc w:val="left"/>
      <w:pPr>
        <w:ind w:left="2126" w:hanging="425"/>
      </w:pPr>
      <w:rPr>
        <w:rFonts w:ascii="Times New Roman" w:hAnsi="Times New Roman" w:eastAsia="宋体" w:cs="Times New Roman"/>
      </w:rPr>
    </w:lvl>
    <w:lvl w:ilvl="1" w:tentative="1">
      <w:start w:val="1"/>
      <w:numFmt w:val="decimal"/>
      <w:isLgl/>
      <w:suff w:val="nothing"/>
      <w:lvlText w:val="%1.%2、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1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3" w:tentative="1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1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1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1548493258"/>
  </w:num>
  <w:num w:numId="2">
    <w:abstractNumId w:val="17814842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Chars="0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/>
      <w:outlineLvl w:val="3"/>
    </w:pPr>
    <w:rPr>
      <w:rFonts w:hAnsi="Arial"/>
      <w:b/>
      <w:bCs/>
      <w:sz w:val="24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paragraph" w:customStyle="1" w:styleId="14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customStyle="1" w:styleId="15">
    <w:name w:val="List Paragraph"/>
    <w:basedOn w:val="1"/>
    <w:qFormat/>
    <w:uiPriority w:val="34"/>
    <w:pPr>
      <w:spacing w:line="240" w:lineRule="auto"/>
      <w:jc w:val="both"/>
    </w:pPr>
    <w:rPr>
      <w:rFonts w:ascii="Calibri" w:hAnsi="Calibri"/>
      <w:szCs w:val="22"/>
    </w:rPr>
  </w:style>
  <w:style w:type="character" w:customStyle="1" w:styleId="16">
    <w:name w:val="页眉 Char Char"/>
    <w:basedOn w:val="12"/>
    <w:link w:val="9"/>
    <w:uiPriority w:val="99"/>
    <w:rPr>
      <w:sz w:val="18"/>
      <w:szCs w:val="18"/>
    </w:rPr>
  </w:style>
  <w:style w:type="character" w:customStyle="1" w:styleId="17">
    <w:name w:val="页脚 Char Char"/>
    <w:basedOn w:val="12"/>
    <w:link w:val="8"/>
    <w:uiPriority w:val="99"/>
    <w:rPr>
      <w:sz w:val="18"/>
      <w:szCs w:val="18"/>
    </w:rPr>
  </w:style>
  <w:style w:type="character" w:customStyle="1" w:styleId="18">
    <w:name w:val="标题 1 Char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28"/>
    </w:rPr>
  </w:style>
  <w:style w:type="character" w:customStyle="1" w:styleId="19">
    <w:name w:val="标题 2 Char Char"/>
    <w:basedOn w:val="12"/>
    <w:link w:val="3"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0">
    <w:name w:val="标题 3 Char Char"/>
    <w:basedOn w:val="12"/>
    <w:link w:val="4"/>
    <w:uiPriority w:val="0"/>
    <w:rPr>
      <w:rFonts w:ascii="Times New Roman" w:hAnsi="Times New Roman" w:eastAsia="宋体" w:cs="Times New Roman"/>
      <w:b/>
      <w:bCs/>
      <w:sz w:val="28"/>
      <w:szCs w:val="18"/>
    </w:rPr>
  </w:style>
  <w:style w:type="character" w:customStyle="1" w:styleId="21">
    <w:name w:val="标题 4 Char Char"/>
    <w:basedOn w:val="12"/>
    <w:link w:val="5"/>
    <w:uiPriority w:val="0"/>
    <w:rPr>
      <w:rFonts w:ascii="Times New Roman" w:hAnsi="Arial" w:eastAsia="宋体" w:cs="Times New Roman"/>
      <w:b/>
      <w:bCs/>
      <w:sz w:val="24"/>
      <w:szCs w:val="28"/>
    </w:rPr>
  </w:style>
  <w:style w:type="character" w:customStyle="1" w:styleId="22">
    <w:name w:val="标题 5 Char Char"/>
    <w:basedOn w:val="12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" Type="http://schemas.openxmlformats.org/officeDocument/2006/relationships/styles" Target="style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customXml" Target="../customXml/item1.xml"/><Relationship Id="rId28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Epoint</Company>
  <Pages>10</Pages>
  <Words>244</Words>
  <Characters>1396</Characters>
  <Lines>11</Lines>
  <Paragraphs>3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2018-09-29T01:15:00Z</dcterms:created>
  <dc:creator>WangHonyuan</dc:creator>
  <cp:lastModifiedBy>acer-1</cp:lastModifiedBy>
  <dcterms:modified xsi:type="dcterms:W3CDTF">2018-10-24T07:12:59Z</dcterms:modified>
  <dc:title>荥阳市公共资源交易中心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