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宋体" w:hAnsi="宋体" w:eastAsia="宋体" w:cs="宋体"/>
          <w:b/>
          <w:bCs w:val="0"/>
          <w:i w:val="0"/>
          <w:caps w:val="0"/>
          <w:color w:val="333333"/>
          <w:spacing w:val="8"/>
          <w:sz w:val="44"/>
          <w:szCs w:val="44"/>
          <w:bdr w:val="none" w:color="auto" w:sz="0" w:space="0"/>
          <w:shd w:val="clear" w:fill="FFFFFF"/>
        </w:rPr>
      </w:pPr>
      <w:r>
        <w:rPr>
          <w:rFonts w:hint="eastAsia" w:ascii="宋体" w:hAnsi="宋体" w:eastAsia="宋体" w:cs="宋体"/>
          <w:b/>
          <w:bCs w:val="0"/>
          <w:i w:val="0"/>
          <w:caps w:val="0"/>
          <w:color w:val="333333"/>
          <w:spacing w:val="8"/>
          <w:sz w:val="44"/>
          <w:szCs w:val="44"/>
          <w:bdr w:val="none" w:color="auto" w:sz="0" w:space="0"/>
          <w:shd w:val="clear" w:fill="FFFFFF"/>
        </w:rPr>
        <w:t>中华人民共和国招标投标法实施条例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color w:val="000000"/>
          <w:sz w:val="21"/>
          <w:szCs w:val="21"/>
        </w:rPr>
      </w:pPr>
      <w:r>
        <w:rPr>
          <w:rFonts w:hint="eastAsia" w:ascii="宋体" w:hAnsi="宋体" w:eastAsia="宋体" w:cs="宋体"/>
          <w:b/>
          <w:bCs w:val="0"/>
          <w:i w:val="0"/>
          <w:caps w:val="0"/>
          <w:color w:val="333333"/>
          <w:spacing w:val="8"/>
          <w:sz w:val="44"/>
          <w:szCs w:val="44"/>
          <w:bdr w:val="none" w:color="auto" w:sz="0" w:space="0"/>
          <w:shd w:val="clear" w:fill="FFFFFF"/>
        </w:rPr>
        <w:t>（2019年修订）</w:t>
      </w:r>
      <w:r>
        <w:rPr>
          <w:rFonts w:hint="eastAsia" w:ascii="宋体" w:hAnsi="宋体" w:eastAsia="宋体" w:cs="宋体"/>
          <w:b w:val="0"/>
          <w:i w:val="0"/>
          <w:caps w:val="0"/>
          <w:color w:val="000000"/>
          <w:spacing w:val="8"/>
          <w:sz w:val="21"/>
          <w:szCs w:val="21"/>
          <w:bdr w:val="none" w:color="auto" w:sz="0" w:space="0"/>
          <w:shd w:val="clear" w:fill="FFFFFF"/>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b w:val="0"/>
          <w:i w:val="0"/>
          <w:caps w:val="0"/>
          <w:color w:val="000000"/>
          <w:spacing w:val="8"/>
          <w:sz w:val="21"/>
          <w:szCs w:val="21"/>
          <w:shd w:val="clear" w:fill="FFFFFF"/>
        </w:rPr>
      </w:pPr>
      <w:r>
        <w:rPr>
          <w:rFonts w:hint="eastAsia" w:ascii="仿宋" w:hAnsi="仿宋" w:eastAsia="仿宋" w:cs="仿宋"/>
          <w:b w:val="0"/>
          <w:i w:val="0"/>
          <w:caps w:val="0"/>
          <w:color w:val="000000"/>
          <w:spacing w:val="8"/>
          <w:sz w:val="28"/>
          <w:szCs w:val="28"/>
          <w:shd w:val="clear" w:fill="FFFFFF"/>
        </w:rPr>
        <w:t>2011年12月20日国务院令第613号公布，根据2017年3月1日《国务院关于修改和废止部分行政法规的决定》（国务院令第676号）修订，根据2018年3月19日《国务院关于修改和废止部分行政法规的决定》（国务院令第698号）修订，根据2019年3月2日《国务院关于修改部分行政法规的决定》（国务院令第709号）修订</w:t>
      </w:r>
      <w:r>
        <w:rPr>
          <w:rFonts w:hint="eastAsia" w:ascii="仿宋" w:hAnsi="仿宋" w:eastAsia="仿宋" w:cs="仿宋"/>
          <w:b w:val="0"/>
          <w:i w:val="0"/>
          <w:caps w:val="0"/>
          <w:color w:val="000000"/>
          <w:spacing w:val="8"/>
          <w:sz w:val="28"/>
          <w:szCs w:val="28"/>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color w:val="000000"/>
          <w:sz w:val="21"/>
          <w:szCs w:val="21"/>
        </w:rPr>
      </w:pPr>
      <w:r>
        <w:rPr>
          <w:rFonts w:hint="eastAsia" w:ascii="宋体" w:hAnsi="宋体" w:eastAsia="宋体" w:cs="宋体"/>
          <w:b w:val="0"/>
          <w:i w:val="0"/>
          <w:caps w:val="0"/>
          <w:color w:val="000000"/>
          <w:spacing w:val="8"/>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550" w:lineRule="atLeast"/>
        <w:ind w:left="0" w:right="0"/>
        <w:jc w:val="center"/>
        <w:rPr>
          <w:b/>
          <w:color w:val="000000"/>
          <w:sz w:val="31"/>
          <w:szCs w:val="31"/>
        </w:rPr>
      </w:pPr>
      <w:r>
        <w:rPr>
          <w:rStyle w:val="6"/>
          <w:b/>
          <w:i w:val="0"/>
          <w:caps w:val="0"/>
          <w:color w:val="000000"/>
          <w:spacing w:val="8"/>
          <w:sz w:val="28"/>
          <w:szCs w:val="28"/>
          <w:bdr w:val="none" w:color="auto" w:sz="0" w:space="0"/>
          <w:shd w:val="clear" w:fill="FFFFFF"/>
        </w:rPr>
        <w:t>国务院关于修改和废止部分行政法规的决定（国务院令第676号）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三十五、将《中华人民共和国招标投标法实施条例》第十二条修改为：“招标代理机构应当拥有一定数量的具备编制招标文件、组织评标等相应能力的专业人员。”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删去第七十八条。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550" w:lineRule="atLeast"/>
        <w:ind w:left="0" w:right="0"/>
        <w:jc w:val="center"/>
        <w:rPr>
          <w:b/>
          <w:color w:val="000000"/>
          <w:sz w:val="31"/>
          <w:szCs w:val="31"/>
        </w:rPr>
      </w:pPr>
      <w:r>
        <w:rPr>
          <w:rStyle w:val="6"/>
          <w:b/>
          <w:i w:val="0"/>
          <w:caps w:val="0"/>
          <w:color w:val="000000"/>
          <w:spacing w:val="8"/>
          <w:sz w:val="28"/>
          <w:szCs w:val="28"/>
          <w:bdr w:val="none" w:color="auto" w:sz="0" w:space="0"/>
          <w:shd w:val="clear" w:fill="FFFFFF"/>
        </w:rPr>
        <w:t>国务院关于修改和废止部分行政法规的决定（国务院令第698号）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十八、删去《中华人民共和国招标投标法实施条例》第十一条第一款。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删去第十三条第一款中的“其资格许可和”，删去第三款。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color w:val="000000"/>
          <w:sz w:val="21"/>
          <w:szCs w:val="21"/>
        </w:rPr>
      </w:pPr>
      <w:r>
        <w:rPr>
          <w:rFonts w:hint="eastAsia" w:ascii="仿宋" w:hAnsi="仿宋" w:eastAsia="仿宋" w:cs="仿宋"/>
          <w:b w:val="0"/>
          <w:i w:val="0"/>
          <w:caps w:val="0"/>
          <w:color w:val="000000"/>
          <w:spacing w:val="8"/>
          <w:sz w:val="28"/>
          <w:szCs w:val="28"/>
          <w:shd w:val="clear" w:fill="FFFFFF"/>
        </w:rPr>
        <w:t>此外，对相关行政法规中的条文序号作相应调整。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550" w:lineRule="atLeast"/>
        <w:ind w:left="0" w:right="0"/>
        <w:jc w:val="center"/>
        <w:rPr>
          <w:b/>
          <w:color w:val="000000"/>
          <w:sz w:val="31"/>
          <w:szCs w:val="31"/>
        </w:rPr>
      </w:pPr>
      <w:r>
        <w:rPr>
          <w:rStyle w:val="6"/>
          <w:b/>
          <w:i w:val="0"/>
          <w:caps w:val="0"/>
          <w:color w:val="000000"/>
          <w:spacing w:val="8"/>
          <w:sz w:val="28"/>
          <w:szCs w:val="28"/>
          <w:bdr w:val="none" w:color="auto" w:sz="0" w:space="0"/>
          <w:shd w:val="clear" w:fill="FFFFFF"/>
        </w:rPr>
        <w:t>国务院关于修改部分行政法规的决定（国务院令第709号）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二十九、删去《中华人民共和国招标投标法实施条例》第四条第三款中的“预算执行情况和”。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w:t>
      </w:r>
    </w:p>
    <w:p/>
    <w:p>
      <w:pPr>
        <w:jc w:val="center"/>
      </w:pPr>
      <w:r>
        <w:rPr>
          <w:rFonts w:hint="eastAsia" w:ascii="宋体" w:hAnsi="宋体" w:eastAsia="宋体" w:cs="宋体"/>
          <w:b/>
          <w:bCs/>
          <w:sz w:val="28"/>
          <w:szCs w:val="28"/>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第一条　为了规范招标投标活动，根据《中华人民共和国招标投标法》（以下简称招标投标法），制定本条例。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第二条　招标投标法第三条所称工程建设项目，是指工程以及与工程建设有关的货物、服务。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第三条　依法必须进行招标的工程建设项目的具体范围和规模标准，由国务院发展改革部门会同国务院有关部门制订，报国务院批准后公布施行。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第四条　国务院发展改革部门指导和协调全国招标投标工作，对国家重大建设项目的工程招标投标活动实施监督检查。国务院工业和信息化、住房城乡建设、交通运输、铁道、水利、商务等部门，按照规定的职责分工对有关招标投标活动实施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财政部门依法对实行招标投标的政府采购工程建设项目的政府采购政策执行情况实施监督。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监察机关依法对与招标投标活动有关的监察对象实施监察。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第五条　设区的市级以上地方人民政府可以根据实际需要，建立统一规范的招标投标交易场所，为招标投标活动提供服务。招标投标交易场所不得与行政监督部门存在隶属关系，不得以营利为目的。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92" w:firstLineChars="200"/>
        <w:jc w:val="both"/>
        <w:rPr>
          <w:rFonts w:hint="eastAsia" w:ascii="仿宋" w:hAnsi="仿宋" w:eastAsia="仿宋" w:cs="仿宋"/>
          <w:b w:val="0"/>
          <w:i w:val="0"/>
          <w:caps w:val="0"/>
          <w:color w:val="000000"/>
          <w:spacing w:val="8"/>
          <w:sz w:val="28"/>
          <w:szCs w:val="28"/>
          <w:shd w:val="clear" w:fill="FFFFFF"/>
        </w:rPr>
      </w:pPr>
      <w:r>
        <w:rPr>
          <w:rFonts w:hint="eastAsia" w:ascii="仿宋" w:hAnsi="仿宋" w:eastAsia="仿宋" w:cs="仿宋"/>
          <w:b w:val="0"/>
          <w:i w:val="0"/>
          <w:caps w:val="0"/>
          <w:color w:val="000000"/>
          <w:spacing w:val="8"/>
          <w:sz w:val="28"/>
          <w:szCs w:val="28"/>
          <w:shd w:val="clear" w:fill="FFFFFF"/>
        </w:rPr>
        <w:t>国家鼓励利用信息网络进行电子招标投标。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第六条　禁止国家工作人员以任何方式非法干涉招标投标活动。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rPr>
      </w:pPr>
      <w:r>
        <w:rPr>
          <w:rFonts w:hint="eastAsia" w:ascii="宋体" w:hAnsi="宋体" w:eastAsia="宋体" w:cs="宋体"/>
          <w:b/>
          <w:bCs/>
          <w:sz w:val="28"/>
          <w:szCs w:val="28"/>
        </w:rPr>
        <w:t>第二章 招　　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第七条　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第八条　国有资金占控股或者主导地位的依法必须进行招标的项目，应当公开招标；但有下列情形之一的，可以邀请招标：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（一）技术复杂、有特殊要求或者受自然环境限制，只有少量潜在投标人可供选择；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（二）采用公开招标方式的费用占项目合同金额的比例过大。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有前款第二项所列情形，属于本条例第七条规定的项目，由项目审批、核准部门在审批、核准项目时作出认定；其他项目由招标人申请有关行政监督部门作出认定。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第九条　除招标投标法第六十六条规定的可以不进行招标的特殊情况外，有下列情形之一的，可以不进行招标：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（一）需要采用不可替代的专利或者专有技术；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（二）采购人依法能够自行建设、生产或者提供；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（三）已通过招标方式选定的特许经营项目投资人依法能够自行建设、生产或者提供；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（四）需要向原中标人采购工程、货物或者服务，否则将影响施工或者功能配套要求；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（五）国家规定的其他特殊情形。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招标人为适用前款规定弄虚作假的，属于招标投标法第四条规定的规避招标。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第十条　招标投标法第十二条第二款规定的招标人具有编制招标文件和组织评标能力，是指招标人具有与招标项目规模和复杂程度相适应的技术、经济等方面的专业人员。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第十一条　国务院住房城乡建设、商务、发展改革、工业和信息化等部门，按照规定的职责分工对招标代理机构依法实施监督管理。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第十二条　招标代理机构应当拥有一定数量的具备编制招标文件、组织评标等相应能力的专业人员。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第十三条　招标代理机构在招标人委托的范围内开展招标代理业务，任何单位和个人不得非法干涉。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招标代理机构代理招标业务，应当遵守招标投标法和本条例关于招标人的规定。招标代理机构不得在所代理的招标项目中投标或者代理投标，也不得为所代理的招标项目的投标人提供咨询。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第十四条　招标人应当与被委托的招标代理机构签订书面委托合同，合同约定的收费标准应当符合国家有关规定。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第十五条　公开招标的项目，应当依照招标投标法和本条例的规定发布招标公告、编制招标文件。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招标人采用资格预审办法对潜在投标人进行资格审查的，应当发布资格预审公告、编制资格预审文件。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依法必须进行招标的项目的资格预审公告和招标公告，应当在国务院发展改革部门依法指定的媒介发布。在不同媒介发布的同一招标项目的资格预审公告或者招标公告的内容应当一致。指定媒介发布依法必须进行招标的项目的境内资格预审公告、招标公告，不得收取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编制依法必须进行招标的项目的资格预审文件和招标文件，应当使用国务院发展改革部门会同有关行政监督部门制定的标准文本。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第十六条　招标人应当按照资格预审公告、招标公告或者投标邀请书规定的时间、地点发售资格预审文件或者招标文件。资格预审文件或者招标文件的发售期不得少于5日。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招标人发售资格预审文件、招标文件收取的费用应当限于补偿印刷、邮寄的成本支出，不得以营利为目的。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第十七条　招标人应当合理确定提交资格预审申请文件的时间。依法必须进行招标的项目提交资格预审申请文件的时间，自资格预审文件停止发售之日起不得少于5日。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第十八条　资格预审应当按照资格预审文件载明的标准和方法进行。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国有资金占控股或者主导地位的依法必须进行招标的项目,招标人应当组建资格审查委员会审查资格预审申请文件。资格审查委员会及其成员应当遵守招标投标法和本条例有关评标委员会及其成员的规定。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第十九条　资格预审结束后，招标人应当及时向资格预审申请人发出资格预审结果通知书。未通过资格预审的申请人不具有投标资格。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通过资格预审的申请人少于3个的，应当重新招标。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第二十条　招标人采用资格后审办法对投标人进行资格审查的，应当在开标后由评标委员会按照招标文件规定的标准和方法对投标人的资格进行审查。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第二十一条　招标人可以对已发出的资格预审文件或者招标文件进行必要的澄清或者修改。澄清或者修改的内容可能影响资格预审申请文件或者投标文件编制的，招标人应当在提交资格预审申请文件截止时间至少3日前，或者投标截止时间至少15日前，以书面形式通知所有获取资格预审文件或者招标文件的潜在投标人；不足3日或者15日的，招标人应当顺延提交资格预审申请文件或者投标文件的截止时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第二十二条　潜在投标人或者其他利害关系人对资格预审文件有异议的，应当在提交资格预审申请文件截止时间2日前提出；对招标文件有异议的，应当在投标截止时间10日前提出。招标人应当自收到异议之日起3日内作出答复；作出答复前，应当暂停招标投标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第二十三条　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第二十四条　招标人对招标项目划分标段的，应当遵守招标投标法的有关规定，不得利用划分标段限制或者排斥潜在投标人。依法必须进行招标的项目的招标人不得利用划分标段规避招标。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第二十五条　招标人应当在招标文件中载明投标有效期。投标有效期从提交投标文件的截止之日起算。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第二十六条　招标人在招标文件中要求投标人提交投标保证金的，投标保证金不得超过招标项目估算价的2%。投标保证金有效期应当与投标有效期一致。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依法必须进行招标的项目的境内投标单位，以现金或者支票形式提交的投标保证金应当从其基本账户转出。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招标人不得挪用投标保证金。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第二十七条　招标人可以自行决定是否编制标底。一个招标项目只能有一个标底。标底必须保密。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接受委托编制标底的中介机构不得参加受托编制标底项目的投标，也不得为该项目的投标人编制投标文件或者提供咨询。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招标人设有最高投标限价的，应当在招标文件中明确最高投标限价或者最高投标限价的计算方法。招标人不得规定最低投标限价。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第二十八条　招标人不得组织单个或者部分潜在投标人踏勘项目现场。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第二十九条　招标人可以依法对工程以及与工程建设有关的货物、服务全部或者部分实行总承包招标。以暂估价形式包括在总承包范围内的工程、货物、服务属于依法必须进行招标的项目范围且达到国家规定规模标准的，应当依法进行招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前款所称暂估价，是指总承包招标时不能确定价格而由招标人在招标文件中暂时估定的工程、货物、服务的金额。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第三十条　对技术复杂或者无法精确拟定技术规格的项目，招标人可以分两阶段进行招标。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第一阶段，投标人按照招标公告或者投标邀请书的要求提交不带报价的技术建议，招标人根据投标人提交的技术建议确定技术标准和要求，编制招标文件。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第二阶段，招标人向在第一阶段提交技术建议的投标人提供招标文件，投标人按照招标文件的要求提交包括最终技术方案和投标报价的投标文件。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招标人要求投标人提交投标保证金的，应当在第二阶段提出。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第三十一条　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款利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第三十二条　招标人不得以不合理的条件限制、排斥潜在投标人或者投标人。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招标人有下列行为之一的，属于以不合理条件限制、排斥潜在投标人或者投标人：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（一）就同一招标项目向潜在投标人或者投标人提供有差别的项目信息；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（二）设定的资格、技术、商务条件与招标项目的具体特点和实际需要不相适应或者与合同履行无关；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（三）依法必须进行招标的项目以特定行政区域或者特定行业的业绩、奖项作为加分条件或者中标条件；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（四）对潜在投标人或者投标人采取不同的资格审查或者评标标准；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（五）限定或者指定特定的专利、商标、品牌、原产地或者供应商；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（六）依法必须进行招标的项目非法限定潜在投标人或者投标人的所有制形式或者组织形式；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（七）以其他不合理条件限制、排斥潜在投标人或者投标人。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rPr>
      </w:pPr>
      <w:r>
        <w:rPr>
          <w:rFonts w:hint="eastAsia" w:ascii="宋体" w:hAnsi="宋体" w:eastAsia="宋体" w:cs="宋体"/>
          <w:b/>
          <w:bCs/>
          <w:sz w:val="28"/>
          <w:szCs w:val="28"/>
        </w:rPr>
        <w:t>第三章 投　　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第三十三条　投标人参加依法必须进行招标的项目的投标，不受地区或者部门的限制，任何单位和个人不得非法干涉。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第三十四条　与招标人存在利害关系可能影响招标公正性的法人、其他组织或者个人，不得参加投标。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单位负责人为同一人或者存在控股、管理关系的不同单位，不得参加同一标段投标或者未划分标段的同一招标项目投标。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违反前两款规定的，相关投标均无效。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第三十五条　投标人撤回已提交的投标文件，应当在投标截止时间前书面通知招标人。招标人已收取投标保证金的，应当自收到投标人书面撤回通知之日起5日内退还。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投标截止后投标人撤销投标文件的，招标人可以不退还投标保证金。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第三十六条　未通过资格预审的申请人提交的投标文件，以及逾期送达或者不按照招标文件要求密封的投标文件，招标人应当拒收。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招标人应当如实记载投标文件的送达时间和密封情况，并存档备查。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第三十七条　招标人应当在资格预审公告、招标公告或者投标邀请书中载明是否接受联合体投标。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招标人接受联合体投标并进行资格预审的，联合体应当在提交资格预审申请文件前组成。资格预审后联合体增减、更换成员的，其投标无效。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联合体各方在同一招标项目中以自己名义单独投标或者参加其他联合体投标的，相关投标均无效。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第三十八条　投标人发生合并、分立、破产等重大变化的，应当及时书面告知招标人。投标人不再具备资格预审文件、招标文件规定的资格条件或者其投标影响招标公正性的，其投标无效。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第三十九条　禁止投标人相互串通投标。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有下列情形之一的，属于投标人相互串通投标：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（一）投标人之间协商投标报价等投标文件的实质性内容；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（二）投标人之间约定中标人；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（三）投标人之间约定部分投标人放弃投标或者中标；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（四）属于同一集团、协会、商会等组织成员的投标人按照该组织要求协同投标；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（五）投标人之间为谋取中标或者排斥特定投标人而采取的其他联合行动。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第四十条　有下列情形之一的，视为投标人相互串通投标：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（一）不同投标人的投标文件由同一单位或者个人编制；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（二）不同投标人委托同一单位或者个人办理投标事宜；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（三）不同投标人的投标文件载明的项目管理成员为同一人；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（四）不同投标人的投标文件异常一致或者投标报价呈规律性差异；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（五）不同投标人的投标文件相互混装；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（六）不同投标人的投标保证金从同一单位或者个人的账户转出。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第四十一条　禁止招标人与投标人串通投标。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有下列情形之一的，属于招标人与投标人串通投标：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（一）招标人在开标前开启投标文件并将有关信息泄露给其他投标人;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（二）招标人直接或者间接向投标人泄露标底、评标委员会成员等信息；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（三）招标人明示或者暗示投标人压低或者抬高投标报价；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（四）招标人授意投标人撤换、修改投标文件；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（五）招标人明示或者暗示投标人为特定投标人中标提供方便；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（六）招标人与投标人为谋求特定投标人中标而采取的其他串通行为。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第四十二条　使用通过受让或者租借等方式获取的资格、资质证书投标的，属于招标投标法第三十三条规定的以他人名义投标。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投标人有下列情形之一的，属于招标投标法第三十三条规定的以其他方式弄虚作假的行为：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（一）使用伪造、变造的许可证件；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（二）提供虚假的财务状况或者业绩；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（三）提供虚假的项目负责人或者主要技术人员简历、劳动关系证明；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（四）提供虚假的信用状况；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（五）其他弄虚作假的行为。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第四十三条　提交资格预审申请文件的申请人应当遵守招标投标法和本条例有关投标人的规定。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rPr>
      </w:pPr>
      <w:r>
        <w:rPr>
          <w:rFonts w:hint="eastAsia" w:ascii="宋体" w:hAnsi="宋体" w:eastAsia="宋体" w:cs="宋体"/>
          <w:b/>
          <w:kern w:val="0"/>
          <w:sz w:val="28"/>
          <w:szCs w:val="28"/>
          <w:lang w:val="en-US" w:eastAsia="zh-CN" w:bidi="ar"/>
        </w:rPr>
        <w:t>第四章　开标、评标和中标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第四十四条　招标人应当按照招标文件规定的时间、地点开标。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投标人少于3个的，不得开标；招标人应当重新招标。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投标人对开标有异议的，应当在开标现场提出，招标人应当当场作出答复，并制作记录。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第四十五条　国家实行统一的评标专家专业分类标准和管理办法。具体标准和办法由国务院发展改革部门会同国务院有关部门制定。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省级人民政府和国务院有关部门应当组建综合评标专家库。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第四十六条　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依法必须进行招标的项目的招标人非因招标投标法和本条例规定的事由，不得更换依法确定的评标委员会成员。更换评标委员会的专家成员应当依照前款规定进行。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评标委员会成员与投标人有利害关系的，应当主动回避。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有关行政监督部门应当按照规定的职责分工，对评标委员会成员的确定方式、评标专家的抽取和评标活动进行监督。行政监督部门的工作人员不得担任本部门负责监督项目的评标委员会成员。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第四十七条　招标投标法第三十七条第三款所称特殊招标项目，是指技术复杂、专业性强或者国家有特殊要求，采取随机抽取方式确定的专家难以保证胜任评标工作的项目。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第四十八条　招标人应当向评标委员会提供评标所必需的信息，但不得明示或者暗示其倾向或者排斥特定投标人。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招标人应当根据项目规模和技术复杂程度等因素合理确定评标时间。超过三分之一的评标委员会成员认为评标时间不够的，招标人应当适当延长。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评标过程中，评标委员会成员有回避事由、擅离职守或者因健康等原因不能继续评标的，应当及时更换。被更换的评标委员会成员作出的评审结论无效，由更换后的评标委员会成员重新进行评审。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第四十九条　评标委员会成员应当依照招标投标法和本条例的规定，按照招标文件规定的评标标准和方法，客观、公正地对投标文件提出评审意见。招标文件没有规定的评标标准和方法不得作为评标的依据。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第五十条　招标项目设有标底的，招标人应当在开标时公布。标底只能作为评标的参考，不得以投标报价是否接近标底作为中标条件，也不得以投标报价超过标底上下浮动范围作为否决投标的条件。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第五十一条　有下列情形之一的，评标委员会应当否决其投标：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（一）投标文件未经投标单位盖章和单位负责人签字；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（二）投标联合体没有提交共同投标协议；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（三）投标人不符合国家或者招标文件规定的资格条件；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（四）同一投标人提交两个以上不同的投标文件或者投标报价，但招标文件要求提交备选投标的除外；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（五）投标报价低于成本或者高于招标文件设定的最高投标限价；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（六）投标文件没有对招标文件的实质性要求和条件作出响应；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（七）投标人有串通投标、弄虚作假、行贿等违法行为。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第五十二条　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评标委员会不得暗示或者诱导投标人作出澄清、说明，不得接受投标人主动提出的澄清、说明。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第五十三条　评标完成后，评标委员会应当向招标人提交书面评标报告和中标候选人名单。中标候选人应当不超过3个，并标明排序。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第五十四条　依法必须进行招标的项目，招标人应当自收到评标报告之日起3日内公示中标候选人，公示期不得少于3日。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投标人或者其他利害关系人对依法必须进行招标的项目的评标结果有异议的，应当在中标候选人公示期间提出。招标人应当自收到异议之日起3日内作出答复；作出答复前，应当暂停招标投标活动。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第五十五条　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第五十六条　中标候选人的经营、财务状况发生较大变化或者存在违法行为，招标人认为可能影响其履约能力的，应当在发出中标通知书前由原评标委员会按照招标文件规定的标准和方法审查确认。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第五十七条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招标人最迟应当在书面合同签订后5日内向中标人和未中标的投标人退还投标保证金及银行同期存款利息。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第五十八条　招标文件要求中标人提交履约保证金的，中标人应当按照招标文件的要求提交。履约保证金不得超过中标合同金额的10%。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第五十九条　中标人应当按照合同约定履行义务，完成中标项目。中标人不得向他人转让中标项目，也不得将中标项目肢解后分别向他人转让。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中标人按照合同约定或者经招标人同意，可以将中标项目的部分非主体、非关键性工作分包给他人完成。接受分包的人应当具备相应的资格条件，并不得再次分包。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中标人应当就分包项目向招标人负责，接受分包的人就分包项目承担连带责任。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rPr>
      </w:pPr>
      <w:r>
        <w:rPr>
          <w:rFonts w:hint="eastAsia" w:ascii="宋体" w:hAnsi="宋体" w:eastAsia="宋体" w:cs="宋体"/>
          <w:b/>
          <w:bCs/>
          <w:sz w:val="28"/>
          <w:szCs w:val="28"/>
        </w:rPr>
        <w:t>第五章　投诉与处理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第六十条　投标人或者其他利害关系人认为招标投标活动不符合法律、行政法规规定的，可以自知道或者应当知道之日起10日内向有关行政监督部门投诉。投诉应当有明确的请求和必要的证明材料。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就本条例第二十二条、第四十四条、第五十四条规定事项投诉的，应当先向招标人提出异议，异议答复期间不计算在前款规定的期限内。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第六十一条　投诉人就同一事项向两个以上有权受理的行政监督部门投诉的，由最先收到投诉的行政监督部门负责处理。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行政监督部门应当自收到投诉之日起3个工作日内决定是否受理投诉，并自受理投诉之日起30个工作日内作出书面处理决定；需要检验、检测、鉴定、专家评审的，所需时间不计算在内。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投诉人捏造事实、伪造材料或者以非法手段取得证明材料进行投诉的，行政监督部门应当予以驳回。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第六十二条　行政监督部门处理投诉，有权查阅、复制有关文件、资料，调查有关情况，相关单位和人员应当予以配合。必要时，行政监督部门可以责令暂停招标投标活动。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行政监督部门的工作人员对监督检查过程中知悉的国家秘密、商业秘密，应当依法予以保密。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rPr>
      </w:pPr>
      <w:r>
        <w:rPr>
          <w:rFonts w:hint="eastAsia" w:ascii="宋体" w:hAnsi="宋体" w:eastAsia="宋体" w:cs="宋体"/>
          <w:b/>
          <w:bCs/>
          <w:sz w:val="28"/>
          <w:szCs w:val="28"/>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第六十三条　招标人有下列限制或者排斥潜在投标人行为之一的，由有关行政监督部门依照招标投标法第五十一条的规定处罚：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（一）依法应当公开招标的项目不按照规定在指定媒介发布资格预审公告或者招标公告；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（二）在不同媒介发布的同一招标项目的资格预审公告或者招标公告的内容不一致，影响潜在投标人申请资格预审或者投标。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依法必须进行招标的项目的招标人不按照规定发布资格预审公告或者招标公告，构成规避招标的，依照招标投标法第四十九条的规定处罚。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第六十四条　招标人有下列情形之一的，由有关行政监督部门责令改正，可以处10万元以下的罚款：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（一）依法应当公开招标而采用邀请招标；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（二）招标文件、资格预审文件的发售、澄清、修改的时限，或者确定的提交资格预审申请文件、投标文件的时限不符合招标投标法和本条例规定；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（三）接受未通过资格预审的单位或者个人参加投标；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（四）接受应当拒收的投标文件。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招标人有前款第一项、第三项、第四项所列行为之一的，对单位直接负责的主管人员和其他直接责任人员依法给予处分。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投标人有下列行为之一的，属于招标投标法第五十三条规定的情节严重行为，由有关行政监督部门取消其1年至2年内参加依法必须进行招标的项目的投标资格：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（一）以行贿谋取中标；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（二）3年内2次以上串通投标；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（三）串通投标行为损害招标人、其他投标人或者国家、集体、公民的合法利益，造成直接经济损失30万元以上；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（四）其他串通投标情节严重的行为。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投标人自本条第二款规定的处罚执行期限届满之日起3年内又有该款所列违法行为之一的，或者串通投标、以行贿谋取中标情节特别严重的，由工商行政管理机关吊销营业执照。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法律、行政法规对串通投标报价行为的处罚另有规定的，从其规定。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投标人有下列行为之一的，属于招标投标法第五十四条规定的情节严重行为，由有关行政监督部门取消其1年至3年内参加依法必须进行招标的项目的投标资格：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（一）伪造、变造资格、资质证书或者其他许可证件骗取中标；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（二）3年内2次以上使用他人名义投标；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（三）弄虚作假骗取中标给招标人造成直接经济损失30万元以上；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（四）其他弄虚作假骗取中标情节严重的行为。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投标人自本条第二款规定的处罚执行期限届满之日起3年内又有该款所列违法行为之一的，或者弄虚作假骗取中标情节特别严重的，由工商行政管理机关吊销营业执照。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第六十九条　出让或者出租资格、资质证书供他人投标的，依照法律、行政法规的规定给予行政处罚；构成犯罪的，依法追究刑事责任。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第七十条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国家工作人员以任何方式非法干涉选取评标委员会成员的，依照本条例第八十一条的规定追究法律责任。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第七十一条　评标委员会成员有下列行为之一的，由有关行政监督部门责令改正；情节严重的，禁止其在一定期限内参加依法必须进行招标的项目的评标；情节特别严重的，取消其担任评标委员会成员的资格：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（一）应当回避而不回避；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（二）擅离职守；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（三）不按照招标文件规定的评标标准和方法评标；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（四）私下接触投标人；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（五）向招标人征询确定中标人的意向或者接受任何单位或者个人明示或者暗示提出的倾向或者排斥特定投标人的要求；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（六）对依法应当否决的投标不提出否决意见；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（七）暗示或者诱导投标人作出澄清、说明或者接受投标人主动提出的澄清、说明；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（八）其他不客观、不公正履行职务的行为。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（一）无正当理由不发出中标通知书；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（二）不按照规定确定中标人；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（三）中标通知书发出后无正当理由改变中标结果；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（四）无正当理由不与中标人订立合同；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（五）在订立合同时向中标人提出附加条件。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第七十七条　投标人或者其他利害关系人捏造事实、伪造材料或者以非法手段取得证明材料进行投诉，给他人造成损失的，依法承担赔偿责任。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招标人不按照规定对异议作出答复，继续进行招标投标活动的，由有关行政监督部门责令改正，拒不改正或者不能改正并影响中标结果的，依照本条例第八十二条的规定处理。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第七十八条　国家建立招标投标信用制度。有关行政监督部门应当依法公告对招标人、招标代理机构、投标人、评标委员会成员等当事人违法行为的行政处理决定。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第七十九条　项目审批、核准部门不依法审批、核准项目招标范围、招标方式、招标组织形式的，对单位直接负责的主管人员和其他直接责任人员依法给予处分。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有关行政监督部门不依法履行职责，对违反招标投标法和本条例规定的行为不依法查处，或者不按照规定处理投诉、不依法公告对招标投标当事人违法行为的行政处理决定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项目审批、核准部门和有关行政监督部门的工作人员徇私舞弊、滥用职权、玩忽职守，构成犯罪的，依法追究刑事责任。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第八十条　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（一）要求对依法必须进行招标的项目不招标，或者要求对依法应当公开招标的项目不公开招标；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（二）要求评标委员会成员或者招标人以其指定的投标人作为中标候选人或者中标人，或者以其他方式非法干涉评标活动，影响中标结果；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（三）以其他方式非法干涉招标投标活动。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第八十一条　依法必须进行招标的项目的招标投标活动违反招标投标法和本条例的规定，对中标结果造成实质性影响，且不能采取补救措施予以纠正的，招标、投标、中标无效，应当依法重新招标或者评标。</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rPr>
      </w:pPr>
      <w:r>
        <w:rPr>
          <w:rFonts w:hint="eastAsia" w:ascii="宋体" w:hAnsi="宋体" w:eastAsia="宋体" w:cs="宋体"/>
          <w:b/>
          <w:bCs/>
          <w:sz w:val="28"/>
          <w:szCs w:val="28"/>
        </w:rPr>
        <w:t>第七章　附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第八十二条　招标投标协会按照依法制定的章程开展活动，加强行业自律和服务。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第八十三条　政府采购的法律、行政法规对政府采购货物、服务的招标投标另有规定的，从其规定。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第八十四条　本条例自2012年2月1日起施行。</w:t>
      </w:r>
    </w:p>
    <w:p/>
    <w:sectPr>
      <w:pgSz w:w="11906" w:h="16838"/>
      <w:pgMar w:top="1417" w:right="1417" w:bottom="1417" w:left="170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Calibri Light">
    <w:panose1 w:val="020F0302020204030204"/>
    <w:charset w:val="00"/>
    <w:family w:val="auto"/>
    <w:pitch w:val="default"/>
    <w:sig w:usb0="A00002EF" w:usb1="4000207B" w:usb2="00000000" w:usb3="00000000" w:csb0="2000019F" w:csb1="00000000"/>
  </w:font>
  <w:font w:name="叶根友毛笔行书2.0版">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A73CE3"/>
    <w:rsid w:val="23A73CE3"/>
    <w:rsid w:val="3EE62861"/>
    <w:rsid w:val="4C186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2019-03-21T02:04:00Z</dcterms:created>
  <dc:creator>Administrator</dc:creator>
  <cp:lastModifiedBy>Administrator</cp:lastModifiedBy>
  <dcterms:modified xsi:type="dcterms:W3CDTF">2019-03-21T02:26:38Z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2052-10.8.0.6220</vt:lpwstr>
  </property>
</Properties>
</file>